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A6BB" w14:textId="77777777" w:rsidR="00041DA5" w:rsidRPr="0079734B" w:rsidRDefault="00041DA5" w:rsidP="00370523">
      <w:pPr>
        <w:rPr>
          <w:rFonts w:ascii="Calibri" w:hAnsi="Calibri" w:cs="Calibri"/>
          <w:b/>
          <w:sz w:val="22"/>
          <w:szCs w:val="22"/>
        </w:rPr>
      </w:pPr>
      <w:r w:rsidRPr="0079734B">
        <w:rPr>
          <w:rFonts w:ascii="Calibri" w:hAnsi="Calibri" w:cs="Calibri"/>
          <w:b/>
          <w:sz w:val="22"/>
          <w:szCs w:val="22"/>
        </w:rPr>
        <w:t>ABBREVIATED SUBMISSION CHECKLIST</w:t>
      </w:r>
      <w:r>
        <w:rPr>
          <w:rFonts w:ascii="Calibri" w:hAnsi="Calibri" w:cs="Calibri"/>
          <w:b/>
          <w:sz w:val="22"/>
          <w:szCs w:val="22"/>
        </w:rPr>
        <w:t xml:space="preserve"> (THERAPEUTIC CLASS)</w:t>
      </w:r>
    </w:p>
    <w:p w14:paraId="7F7A3BA1" w14:textId="77777777" w:rsidR="00041DA5" w:rsidRPr="0079734B" w:rsidRDefault="00041DA5" w:rsidP="00370523">
      <w:pPr>
        <w:rPr>
          <w:rFonts w:ascii="Calibri" w:hAnsi="Calibri" w:cs="Calibri"/>
          <w:b/>
          <w:sz w:val="22"/>
          <w:szCs w:val="22"/>
        </w:rPr>
      </w:pPr>
    </w:p>
    <w:tbl>
      <w:tblPr>
        <w:tblW w:w="10006" w:type="dxa"/>
        <w:tblInd w:w="-142" w:type="dxa"/>
        <w:tblLook w:val="01E0" w:firstRow="1" w:lastRow="1" w:firstColumn="1" w:lastColumn="1" w:noHBand="0" w:noVBand="0"/>
      </w:tblPr>
      <w:tblGrid>
        <w:gridCol w:w="10006"/>
      </w:tblGrid>
      <w:tr w:rsidR="00041DA5" w:rsidRPr="0079734B" w14:paraId="2BADA5DA" w14:textId="77777777" w:rsidTr="00370523">
        <w:tc>
          <w:tcPr>
            <w:tcW w:w="10006" w:type="dxa"/>
            <w:hideMark/>
          </w:tcPr>
          <w:p w14:paraId="0EE86353" w14:textId="2C96E7A1" w:rsidR="00041DA5" w:rsidRDefault="00041DA5" w:rsidP="00370523">
            <w:pPr>
              <w:rPr>
                <w:rFonts w:ascii="Calibri" w:hAnsi="Calibri" w:cs="Calibri"/>
                <w:b/>
                <w:bCs/>
              </w:rPr>
            </w:pPr>
            <w:r w:rsidRPr="0079734B">
              <w:rPr>
                <w:rFonts w:ascii="Calibri" w:hAnsi="Calibri" w:cs="Calibri"/>
                <w:b/>
                <w:bCs/>
              </w:rPr>
              <w:t xml:space="preserve">Date of SMC Executive </w:t>
            </w:r>
            <w:r w:rsidR="000761DD">
              <w:rPr>
                <w:rFonts w:ascii="Calibri" w:hAnsi="Calibri" w:cs="Calibri"/>
                <w:b/>
                <w:bCs/>
              </w:rPr>
              <w:t xml:space="preserve">subgroup </w:t>
            </w:r>
            <w:r w:rsidRPr="0079734B">
              <w:rPr>
                <w:rFonts w:ascii="Calibri" w:hAnsi="Calibri" w:cs="Calibri"/>
                <w:b/>
                <w:bCs/>
              </w:rPr>
              <w:t>meeting:</w:t>
            </w:r>
          </w:p>
          <w:p w14:paraId="290C3D32" w14:textId="77777777" w:rsidR="00370523" w:rsidRDefault="00370523" w:rsidP="00370523">
            <w:pPr>
              <w:rPr>
                <w:rFonts w:ascii="Calibri" w:hAnsi="Calibri" w:cs="Calibri"/>
                <w:b/>
                <w:bCs/>
              </w:rPr>
            </w:pPr>
          </w:p>
          <w:p w14:paraId="562A312E" w14:textId="0EB25A6A" w:rsidR="00370523" w:rsidRPr="0079734B" w:rsidRDefault="00370523" w:rsidP="00370523">
            <w:pPr>
              <w:rPr>
                <w:rFonts w:ascii="Calibri" w:hAnsi="Calibri" w:cs="Calibri"/>
                <w:sz w:val="22"/>
                <w:szCs w:val="22"/>
              </w:rPr>
            </w:pPr>
          </w:p>
        </w:tc>
      </w:tr>
      <w:tr w:rsidR="00041DA5" w:rsidRPr="0079734B" w14:paraId="22D04255" w14:textId="77777777" w:rsidTr="00370523">
        <w:tc>
          <w:tcPr>
            <w:tcW w:w="10006" w:type="dxa"/>
            <w:hideMark/>
          </w:tcPr>
          <w:tbl>
            <w:tblPr>
              <w:tblStyle w:val="TableGrid"/>
              <w:tblW w:w="9529" w:type="dxa"/>
              <w:tblLook w:val="04A0" w:firstRow="1" w:lastRow="0" w:firstColumn="1" w:lastColumn="0" w:noHBand="0" w:noVBand="1"/>
            </w:tblPr>
            <w:tblGrid>
              <w:gridCol w:w="9529"/>
            </w:tblGrid>
            <w:tr w:rsidR="00041DA5" w:rsidRPr="0079734B" w14:paraId="52DC6734" w14:textId="77777777">
              <w:tc>
                <w:tcPr>
                  <w:tcW w:w="9529" w:type="dxa"/>
                  <w:tcBorders>
                    <w:top w:val="single" w:sz="4" w:space="0" w:color="auto"/>
                    <w:left w:val="single" w:sz="4" w:space="0" w:color="auto"/>
                    <w:bottom w:val="single" w:sz="4" w:space="0" w:color="auto"/>
                    <w:right w:val="single" w:sz="4" w:space="0" w:color="auto"/>
                  </w:tcBorders>
                </w:tcPr>
                <w:p w14:paraId="3FC06480" w14:textId="2B6BBDE6" w:rsidR="00041DA5" w:rsidRPr="0079734B" w:rsidRDefault="00041DA5" w:rsidP="001D3282">
                  <w:pPr>
                    <w:rPr>
                      <w:rFonts w:ascii="Calibri" w:hAnsi="Calibri" w:cs="Calibri"/>
                      <w:sz w:val="22"/>
                      <w:szCs w:val="22"/>
                    </w:rPr>
                  </w:pPr>
                  <w:r w:rsidRPr="0079734B">
                    <w:rPr>
                      <w:rFonts w:ascii="Calibri" w:hAnsi="Calibri" w:cs="Calibri"/>
                      <w:b/>
                      <w:sz w:val="22"/>
                      <w:szCs w:val="22"/>
                    </w:rPr>
                    <w:t>Note:</w:t>
                  </w:r>
                  <w:r w:rsidR="00185E85">
                    <w:rPr>
                      <w:rFonts w:ascii="Calibri" w:hAnsi="Calibri" w:cs="Calibri"/>
                      <w:b/>
                      <w:sz w:val="22"/>
                      <w:szCs w:val="22"/>
                    </w:rPr>
                    <w:t xml:space="preserve"> </w:t>
                  </w:r>
                  <w:r w:rsidR="00185E85" w:rsidRPr="0079734B">
                    <w:rPr>
                      <w:rFonts w:ascii="Calibri" w:hAnsi="Calibri" w:cs="Calibri"/>
                      <w:sz w:val="22"/>
                      <w:szCs w:val="22"/>
                    </w:rPr>
                    <w:t xml:space="preserve">Abbreviated submissions will </w:t>
                  </w:r>
                  <w:r w:rsidR="00185E85">
                    <w:rPr>
                      <w:rFonts w:ascii="Calibri" w:hAnsi="Calibri" w:cs="Calibri"/>
                      <w:sz w:val="22"/>
                      <w:szCs w:val="22"/>
                    </w:rPr>
                    <w:t>proceed</w:t>
                  </w:r>
                  <w:r w:rsidR="00185E85" w:rsidRPr="0079734B">
                    <w:rPr>
                      <w:rFonts w:ascii="Calibri" w:hAnsi="Calibri" w:cs="Calibri"/>
                      <w:sz w:val="22"/>
                      <w:szCs w:val="22"/>
                    </w:rPr>
                    <w:t xml:space="preserve"> to advice following SMC executive review. There will be no review by NDC or SMC. </w:t>
                  </w:r>
                  <w:r w:rsidR="00185E85">
                    <w:rPr>
                      <w:rFonts w:ascii="Calibri" w:hAnsi="Calibri" w:cs="Calibri"/>
                      <w:sz w:val="22"/>
                      <w:szCs w:val="22"/>
                    </w:rPr>
                    <w:t>S</w:t>
                  </w:r>
                  <w:r w:rsidR="00185E85" w:rsidRPr="0079734B">
                    <w:rPr>
                      <w:rFonts w:ascii="Calibri" w:hAnsi="Calibri" w:cs="Calibri"/>
                      <w:sz w:val="22"/>
                      <w:szCs w:val="22"/>
                    </w:rPr>
                    <w:t xml:space="preserve">ubmissions will </w:t>
                  </w:r>
                  <w:r w:rsidR="00185E85">
                    <w:rPr>
                      <w:rFonts w:ascii="Calibri" w:hAnsi="Calibri" w:cs="Calibri"/>
                      <w:sz w:val="22"/>
                      <w:szCs w:val="22"/>
                    </w:rPr>
                    <w:t xml:space="preserve">be progressed in </w:t>
                  </w:r>
                  <w:r w:rsidR="00185E85" w:rsidRPr="0079734B">
                    <w:rPr>
                      <w:rFonts w:ascii="Calibri" w:hAnsi="Calibri" w:cs="Calibri"/>
                      <w:sz w:val="22"/>
                      <w:szCs w:val="22"/>
                    </w:rPr>
                    <w:t xml:space="preserve">the usual </w:t>
                  </w:r>
                  <w:r w:rsidR="00E91FA7" w:rsidRPr="0079734B">
                    <w:rPr>
                      <w:rFonts w:ascii="Calibri" w:hAnsi="Calibri" w:cs="Calibri"/>
                      <w:sz w:val="22"/>
                      <w:szCs w:val="22"/>
                    </w:rPr>
                    <w:t>18-week</w:t>
                  </w:r>
                  <w:r w:rsidR="00185E85">
                    <w:rPr>
                      <w:rFonts w:ascii="Calibri" w:hAnsi="Calibri" w:cs="Calibri"/>
                      <w:sz w:val="22"/>
                      <w:szCs w:val="22"/>
                    </w:rPr>
                    <w:t xml:space="preserve"> timeframe</w:t>
                  </w:r>
                  <w:r w:rsidR="00185E85" w:rsidRPr="0079734B">
                    <w:rPr>
                      <w:rFonts w:ascii="Calibri" w:hAnsi="Calibri" w:cs="Calibri"/>
                      <w:sz w:val="22"/>
                      <w:szCs w:val="22"/>
                    </w:rPr>
                    <w:t>.</w:t>
                  </w:r>
                  <w:r w:rsidR="00185E85">
                    <w:rPr>
                      <w:rFonts w:ascii="Calibri" w:hAnsi="Calibri" w:cs="Calibri"/>
                      <w:sz w:val="22"/>
                      <w:szCs w:val="22"/>
                    </w:rPr>
                    <w:t xml:space="preserve"> </w:t>
                  </w:r>
                  <w:r w:rsidR="00185E85" w:rsidRPr="0079734B">
                    <w:rPr>
                      <w:rFonts w:ascii="Calibri" w:hAnsi="Calibri" w:cs="Calibri"/>
                      <w:sz w:val="22"/>
                      <w:szCs w:val="22"/>
                    </w:rPr>
                    <w:t>Where a company has made a full submission for a medicine that meets this criterion, the submission may also be asses</w:t>
                  </w:r>
                  <w:r w:rsidR="001D3282">
                    <w:rPr>
                      <w:rFonts w:ascii="Calibri" w:hAnsi="Calibri" w:cs="Calibri"/>
                      <w:sz w:val="22"/>
                      <w:szCs w:val="22"/>
                    </w:rPr>
                    <w:t>sed via the abbreviated process</w:t>
                  </w:r>
                  <w:r w:rsidRPr="0079734B">
                    <w:rPr>
                      <w:rFonts w:ascii="Calibri" w:hAnsi="Calibri" w:cs="Calibri"/>
                      <w:sz w:val="22"/>
                      <w:szCs w:val="22"/>
                    </w:rPr>
                    <w:t>.</w:t>
                  </w:r>
                </w:p>
              </w:tc>
            </w:tr>
          </w:tbl>
          <w:p w14:paraId="6C701486" w14:textId="77777777" w:rsidR="00041DA5" w:rsidRPr="0079734B" w:rsidRDefault="00041DA5">
            <w:pPr>
              <w:spacing w:line="276" w:lineRule="auto"/>
              <w:rPr>
                <w:rFonts w:ascii="Calibri" w:hAnsi="Calibri" w:cs="Calibri"/>
                <w:color w:val="000000" w:themeColor="text1" w:themeShade="BF"/>
                <w:sz w:val="22"/>
                <w:szCs w:val="22"/>
              </w:rPr>
            </w:pPr>
          </w:p>
        </w:tc>
      </w:tr>
    </w:tbl>
    <w:p w14:paraId="2A8D6EDA" w14:textId="77777777" w:rsidR="00041DA5" w:rsidRPr="0079734B" w:rsidRDefault="00041DA5" w:rsidP="00041DA5">
      <w:pPr>
        <w:pStyle w:val="BodyText2"/>
        <w:spacing w:after="0"/>
        <w:rPr>
          <w:rFonts w:ascii="Calibri" w:hAnsi="Calibri" w:cs="Calibri"/>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41DA5" w:rsidRPr="0079734B" w14:paraId="1FC80EC4" w14:textId="77777777">
        <w:tc>
          <w:tcPr>
            <w:tcW w:w="9648" w:type="dxa"/>
          </w:tcPr>
          <w:p w14:paraId="0EE26EF9"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1.  REGISTRATION DETAILS</w:t>
            </w:r>
          </w:p>
        </w:tc>
      </w:tr>
    </w:tbl>
    <w:p w14:paraId="58EB338B" w14:textId="77777777" w:rsidR="00041DA5" w:rsidRPr="0079734B" w:rsidRDefault="00041DA5" w:rsidP="00041DA5">
      <w:pPr>
        <w:rPr>
          <w:rFonts w:ascii="Calibri" w:hAnsi="Calibri" w:cs="Calibri"/>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24"/>
      </w:tblGrid>
      <w:tr w:rsidR="00041DA5" w:rsidRPr="0079734B" w14:paraId="7933EDA2" w14:textId="77777777" w:rsidTr="3731BDD7">
        <w:tc>
          <w:tcPr>
            <w:tcW w:w="9648" w:type="dxa"/>
            <w:gridSpan w:val="2"/>
          </w:tcPr>
          <w:p w14:paraId="52253A21"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1.1 Medicine (generic name, strength, form [proprietary name</w:t>
            </w:r>
            <w:r w:rsidRPr="0079734B">
              <w:rPr>
                <w:rFonts w:ascii="Calibri" w:hAnsi="Calibri" w:cs="Calibri"/>
                <w:b/>
                <w:sz w:val="22"/>
                <w:szCs w:val="22"/>
                <w:vertAlign w:val="superscript"/>
              </w:rPr>
              <w:t>®</w:t>
            </w:r>
            <w:r w:rsidRPr="0079734B">
              <w:rPr>
                <w:rFonts w:ascii="Calibri" w:hAnsi="Calibri" w:cs="Calibri"/>
                <w:b/>
                <w:sz w:val="22"/>
                <w:szCs w:val="22"/>
              </w:rPr>
              <w:t>])</w:t>
            </w:r>
          </w:p>
        </w:tc>
      </w:tr>
      <w:tr w:rsidR="00041DA5" w:rsidRPr="0079734B" w14:paraId="37232B65" w14:textId="77777777" w:rsidTr="3731BDD7">
        <w:tc>
          <w:tcPr>
            <w:tcW w:w="9648" w:type="dxa"/>
            <w:gridSpan w:val="2"/>
          </w:tcPr>
          <w:p w14:paraId="58306466" w14:textId="77777777" w:rsidR="00041DA5" w:rsidRPr="0079734B" w:rsidRDefault="00041DA5">
            <w:pPr>
              <w:rPr>
                <w:rFonts w:ascii="Calibri" w:hAnsi="Calibri" w:cs="Calibri"/>
                <w:sz w:val="22"/>
                <w:szCs w:val="22"/>
              </w:rPr>
            </w:pPr>
          </w:p>
          <w:p w14:paraId="53888355" w14:textId="77777777" w:rsidR="00041DA5" w:rsidRPr="0079734B" w:rsidRDefault="00041DA5">
            <w:pPr>
              <w:rPr>
                <w:rFonts w:ascii="Calibri" w:hAnsi="Calibri" w:cs="Calibri"/>
                <w:sz w:val="22"/>
                <w:szCs w:val="22"/>
              </w:rPr>
            </w:pPr>
          </w:p>
        </w:tc>
      </w:tr>
      <w:tr w:rsidR="00041DA5" w:rsidRPr="0079734B" w14:paraId="72F577BB" w14:textId="77777777" w:rsidTr="3731BDD7">
        <w:tc>
          <w:tcPr>
            <w:tcW w:w="9648" w:type="dxa"/>
            <w:gridSpan w:val="2"/>
          </w:tcPr>
          <w:p w14:paraId="5B44A186" w14:textId="77777777" w:rsidR="00041DA5" w:rsidRPr="0079734B" w:rsidRDefault="00041DA5">
            <w:pPr>
              <w:spacing w:before="120" w:after="120"/>
              <w:rPr>
                <w:rFonts w:ascii="Calibri" w:hAnsi="Calibri" w:cs="Calibri"/>
                <w:b/>
                <w:sz w:val="22"/>
                <w:szCs w:val="22"/>
              </w:rPr>
            </w:pPr>
            <w:r w:rsidRPr="0079734B">
              <w:rPr>
                <w:rFonts w:ascii="Calibri" w:hAnsi="Calibri" w:cs="Calibri"/>
                <w:b/>
                <w:bCs/>
                <w:sz w:val="22"/>
                <w:szCs w:val="22"/>
              </w:rPr>
              <w:t>1.2 Submitting company</w:t>
            </w:r>
          </w:p>
        </w:tc>
      </w:tr>
      <w:tr w:rsidR="00041DA5" w:rsidRPr="0079734B" w14:paraId="45312E1F" w14:textId="77777777" w:rsidTr="3731BDD7">
        <w:tc>
          <w:tcPr>
            <w:tcW w:w="9648" w:type="dxa"/>
            <w:gridSpan w:val="2"/>
          </w:tcPr>
          <w:p w14:paraId="4DFF29E8" w14:textId="77777777" w:rsidR="00041DA5" w:rsidRPr="0079734B" w:rsidRDefault="00041DA5">
            <w:pPr>
              <w:rPr>
                <w:rFonts w:ascii="Calibri" w:hAnsi="Calibri" w:cs="Calibri"/>
                <w:sz w:val="22"/>
                <w:szCs w:val="22"/>
              </w:rPr>
            </w:pPr>
          </w:p>
          <w:p w14:paraId="50F7958D" w14:textId="77777777" w:rsidR="00041DA5" w:rsidRPr="0079734B" w:rsidRDefault="00041DA5">
            <w:pPr>
              <w:rPr>
                <w:rFonts w:ascii="Calibri" w:hAnsi="Calibri" w:cs="Calibri"/>
                <w:sz w:val="22"/>
                <w:szCs w:val="22"/>
              </w:rPr>
            </w:pPr>
          </w:p>
        </w:tc>
      </w:tr>
      <w:tr w:rsidR="00041DA5" w:rsidRPr="0079734B" w14:paraId="7B551515" w14:textId="77777777" w:rsidTr="3731BDD7">
        <w:tc>
          <w:tcPr>
            <w:tcW w:w="9648" w:type="dxa"/>
            <w:gridSpan w:val="2"/>
          </w:tcPr>
          <w:p w14:paraId="0AC32452" w14:textId="77777777" w:rsidR="00041DA5" w:rsidRPr="0079734B" w:rsidRDefault="00041DA5">
            <w:pPr>
              <w:spacing w:before="120" w:after="120"/>
              <w:rPr>
                <w:rFonts w:ascii="Calibri" w:hAnsi="Calibri" w:cs="Calibri"/>
                <w:b/>
                <w:sz w:val="22"/>
                <w:szCs w:val="22"/>
              </w:rPr>
            </w:pPr>
            <w:r w:rsidRPr="0079734B">
              <w:rPr>
                <w:rFonts w:ascii="Calibri" w:hAnsi="Calibri" w:cs="Calibri"/>
                <w:b/>
                <w:bCs/>
                <w:sz w:val="22"/>
                <w:szCs w:val="22"/>
              </w:rPr>
              <w:t>1.3 Licensed indication under review</w:t>
            </w:r>
          </w:p>
        </w:tc>
      </w:tr>
      <w:tr w:rsidR="00041DA5" w:rsidRPr="0079734B" w14:paraId="47968C24" w14:textId="77777777" w:rsidTr="3731BDD7">
        <w:tc>
          <w:tcPr>
            <w:tcW w:w="9648" w:type="dxa"/>
            <w:gridSpan w:val="2"/>
          </w:tcPr>
          <w:p w14:paraId="60D8445E" w14:textId="77777777" w:rsidR="00D00B74" w:rsidRDefault="00D00B74" w:rsidP="00D549AF">
            <w:pPr>
              <w:overflowPunct/>
              <w:autoSpaceDE/>
              <w:autoSpaceDN/>
              <w:adjustRightInd/>
              <w:ind w:left="360"/>
              <w:textAlignment w:val="auto"/>
              <w:rPr>
                <w:rFonts w:ascii="Calibri" w:hAnsi="Calibri" w:cs="Calibri"/>
                <w:i/>
                <w:sz w:val="22"/>
                <w:szCs w:val="22"/>
              </w:rPr>
            </w:pPr>
          </w:p>
          <w:p w14:paraId="272167C4" w14:textId="31BD2C2A" w:rsidR="00041DA5" w:rsidRPr="00D549AF" w:rsidRDefault="00041DA5" w:rsidP="00D549AF">
            <w:pPr>
              <w:overflowPunct/>
              <w:autoSpaceDE/>
              <w:autoSpaceDN/>
              <w:adjustRightInd/>
              <w:ind w:left="360"/>
              <w:textAlignment w:val="auto"/>
              <w:rPr>
                <w:rFonts w:ascii="Calibri" w:hAnsi="Calibri" w:cs="Calibri"/>
                <w:sz w:val="22"/>
                <w:szCs w:val="22"/>
              </w:rPr>
            </w:pPr>
          </w:p>
        </w:tc>
      </w:tr>
      <w:tr w:rsidR="00041DA5" w:rsidRPr="0079734B" w14:paraId="73AE8563" w14:textId="77777777" w:rsidTr="3731BDD7">
        <w:tc>
          <w:tcPr>
            <w:tcW w:w="9648" w:type="dxa"/>
            <w:gridSpan w:val="2"/>
          </w:tcPr>
          <w:p w14:paraId="758B14EC" w14:textId="77777777" w:rsidR="00041DA5" w:rsidRPr="0079734B" w:rsidRDefault="00041DA5">
            <w:pPr>
              <w:spacing w:before="120" w:after="120"/>
              <w:rPr>
                <w:rFonts w:ascii="Calibri" w:hAnsi="Calibri" w:cs="Calibri"/>
                <w:b/>
                <w:sz w:val="22"/>
                <w:szCs w:val="22"/>
              </w:rPr>
            </w:pPr>
            <w:r w:rsidRPr="0079734B">
              <w:rPr>
                <w:rFonts w:ascii="Calibri" w:hAnsi="Calibri" w:cs="Calibri"/>
                <w:b/>
                <w:bCs/>
                <w:sz w:val="22"/>
                <w:szCs w:val="22"/>
              </w:rPr>
              <w:t>1.4 Any proposed positioning</w:t>
            </w:r>
          </w:p>
        </w:tc>
      </w:tr>
      <w:tr w:rsidR="00041DA5" w:rsidRPr="0079734B" w14:paraId="33E63BB0" w14:textId="77777777" w:rsidTr="3731BDD7">
        <w:tc>
          <w:tcPr>
            <w:tcW w:w="9648" w:type="dxa"/>
            <w:gridSpan w:val="2"/>
          </w:tcPr>
          <w:p w14:paraId="09401749" w14:textId="77777777" w:rsidR="00041DA5" w:rsidRPr="0079734B" w:rsidRDefault="00041DA5">
            <w:pPr>
              <w:rPr>
                <w:rFonts w:ascii="Calibri" w:hAnsi="Calibri" w:cs="Calibri"/>
                <w:sz w:val="22"/>
                <w:szCs w:val="22"/>
              </w:rPr>
            </w:pPr>
          </w:p>
          <w:p w14:paraId="7ACA09C8" w14:textId="77777777" w:rsidR="00041DA5" w:rsidRPr="0079734B" w:rsidRDefault="00041DA5">
            <w:pPr>
              <w:rPr>
                <w:rFonts w:ascii="Calibri" w:hAnsi="Calibri" w:cs="Calibri"/>
                <w:sz w:val="22"/>
                <w:szCs w:val="22"/>
              </w:rPr>
            </w:pPr>
          </w:p>
        </w:tc>
      </w:tr>
      <w:tr w:rsidR="00041DA5" w:rsidRPr="0079734B" w14:paraId="033C0ECD" w14:textId="77777777" w:rsidTr="3731BDD7">
        <w:trPr>
          <w:trHeight w:val="503"/>
        </w:trPr>
        <w:tc>
          <w:tcPr>
            <w:tcW w:w="4824" w:type="dxa"/>
          </w:tcPr>
          <w:p w14:paraId="228C967F"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 xml:space="preserve">1.5.1 Date of licensing </w:t>
            </w:r>
          </w:p>
        </w:tc>
        <w:tc>
          <w:tcPr>
            <w:tcW w:w="4824" w:type="dxa"/>
          </w:tcPr>
          <w:p w14:paraId="06764B86"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1.5.2 Date of availability</w:t>
            </w:r>
          </w:p>
        </w:tc>
      </w:tr>
      <w:tr w:rsidR="00041DA5" w:rsidRPr="0079734B" w14:paraId="0D8F99EE" w14:textId="77777777" w:rsidTr="3731BDD7">
        <w:trPr>
          <w:trHeight w:val="215"/>
        </w:trPr>
        <w:tc>
          <w:tcPr>
            <w:tcW w:w="4824" w:type="dxa"/>
          </w:tcPr>
          <w:p w14:paraId="32108E03" w14:textId="77777777" w:rsidR="00041DA5" w:rsidRPr="0079734B" w:rsidRDefault="00041DA5">
            <w:pPr>
              <w:rPr>
                <w:rFonts w:ascii="Calibri" w:hAnsi="Calibri" w:cs="Calibri"/>
                <w:sz w:val="22"/>
                <w:szCs w:val="22"/>
              </w:rPr>
            </w:pPr>
          </w:p>
          <w:p w14:paraId="4024E421" w14:textId="77777777" w:rsidR="00041DA5" w:rsidRPr="0079734B" w:rsidRDefault="00041DA5">
            <w:pPr>
              <w:rPr>
                <w:rFonts w:ascii="Calibri" w:hAnsi="Calibri" w:cs="Calibri"/>
                <w:sz w:val="22"/>
                <w:szCs w:val="22"/>
              </w:rPr>
            </w:pPr>
          </w:p>
        </w:tc>
        <w:tc>
          <w:tcPr>
            <w:tcW w:w="4824" w:type="dxa"/>
          </w:tcPr>
          <w:p w14:paraId="6250AB11" w14:textId="77777777" w:rsidR="00041DA5" w:rsidRPr="0079734B" w:rsidRDefault="00041DA5">
            <w:pPr>
              <w:rPr>
                <w:rFonts w:ascii="Calibri" w:hAnsi="Calibri" w:cs="Calibri"/>
                <w:sz w:val="22"/>
                <w:szCs w:val="22"/>
              </w:rPr>
            </w:pPr>
          </w:p>
          <w:p w14:paraId="4BBF864A" w14:textId="77777777" w:rsidR="00041DA5" w:rsidRPr="0079734B" w:rsidRDefault="00041DA5">
            <w:pPr>
              <w:rPr>
                <w:rFonts w:ascii="Calibri" w:hAnsi="Calibri" w:cs="Calibri"/>
                <w:sz w:val="22"/>
                <w:szCs w:val="22"/>
              </w:rPr>
            </w:pPr>
          </w:p>
        </w:tc>
      </w:tr>
      <w:tr w:rsidR="00041DA5" w:rsidRPr="0079734B" w14:paraId="7B33481F" w14:textId="77777777" w:rsidTr="3731BDD7">
        <w:tc>
          <w:tcPr>
            <w:tcW w:w="9648" w:type="dxa"/>
            <w:gridSpan w:val="2"/>
          </w:tcPr>
          <w:p w14:paraId="5910F928"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1.6 Dose</w:t>
            </w:r>
          </w:p>
        </w:tc>
      </w:tr>
      <w:tr w:rsidR="00041DA5" w:rsidRPr="0079734B" w14:paraId="250F0857" w14:textId="77777777" w:rsidTr="3731BDD7">
        <w:tc>
          <w:tcPr>
            <w:tcW w:w="9648" w:type="dxa"/>
            <w:gridSpan w:val="2"/>
          </w:tcPr>
          <w:p w14:paraId="7962D03C" w14:textId="77777777" w:rsidR="00041DA5" w:rsidRPr="0079734B" w:rsidRDefault="00041DA5">
            <w:pPr>
              <w:rPr>
                <w:rFonts w:ascii="Calibri" w:hAnsi="Calibri" w:cs="Calibri"/>
                <w:strike/>
                <w:sz w:val="22"/>
                <w:szCs w:val="22"/>
              </w:rPr>
            </w:pPr>
          </w:p>
          <w:p w14:paraId="5EDB7B1E" w14:textId="77777777" w:rsidR="00041DA5" w:rsidRPr="0079734B" w:rsidRDefault="00041DA5">
            <w:pPr>
              <w:rPr>
                <w:rFonts w:ascii="Calibri" w:hAnsi="Calibri" w:cs="Calibri"/>
                <w:strike/>
                <w:sz w:val="22"/>
                <w:szCs w:val="22"/>
              </w:rPr>
            </w:pPr>
          </w:p>
        </w:tc>
      </w:tr>
      <w:tr w:rsidR="00041DA5" w:rsidRPr="0079734B" w14:paraId="708E7864" w14:textId="77777777" w:rsidTr="3731BDD7">
        <w:tc>
          <w:tcPr>
            <w:tcW w:w="9648" w:type="dxa"/>
            <w:gridSpan w:val="2"/>
          </w:tcPr>
          <w:p w14:paraId="4CBFAE4C" w14:textId="77777777" w:rsidR="00041DA5" w:rsidRPr="0079734B" w:rsidRDefault="00041DA5">
            <w:pPr>
              <w:spacing w:before="120" w:after="120"/>
              <w:rPr>
                <w:rFonts w:ascii="Calibri" w:hAnsi="Calibri" w:cs="Calibri"/>
                <w:sz w:val="22"/>
                <w:szCs w:val="22"/>
              </w:rPr>
            </w:pPr>
            <w:r w:rsidRPr="0079734B">
              <w:rPr>
                <w:rFonts w:ascii="Calibri" w:hAnsi="Calibri" w:cs="Calibri"/>
                <w:b/>
                <w:sz w:val="22"/>
                <w:szCs w:val="22"/>
              </w:rPr>
              <w:t>1.7 Is there any relevant SMC advice for the existing medicine, or alternative medicine(s) in the same therapeutic class? If yes refer to appendix 1</w:t>
            </w:r>
          </w:p>
        </w:tc>
      </w:tr>
      <w:tr w:rsidR="00041DA5" w:rsidRPr="0079734B" w14:paraId="389D023B" w14:textId="77777777" w:rsidTr="3731BDD7">
        <w:tc>
          <w:tcPr>
            <w:tcW w:w="9648" w:type="dxa"/>
            <w:gridSpan w:val="2"/>
          </w:tcPr>
          <w:p w14:paraId="24AD8BEA" w14:textId="77777777" w:rsidR="00041DA5" w:rsidRPr="0079734B" w:rsidRDefault="00041DA5">
            <w:pPr>
              <w:rPr>
                <w:rFonts w:ascii="Calibri" w:hAnsi="Calibri" w:cs="Calibri"/>
                <w:b/>
                <w:sz w:val="22"/>
                <w:szCs w:val="22"/>
              </w:rPr>
            </w:pPr>
          </w:p>
          <w:p w14:paraId="30DD65F4" w14:textId="77777777" w:rsidR="00041DA5" w:rsidRPr="0079734B" w:rsidRDefault="00041DA5">
            <w:pPr>
              <w:rPr>
                <w:rFonts w:ascii="Calibri" w:hAnsi="Calibri" w:cs="Calibri"/>
                <w:b/>
                <w:sz w:val="22"/>
                <w:szCs w:val="22"/>
              </w:rPr>
            </w:pPr>
          </w:p>
        </w:tc>
      </w:tr>
      <w:tr w:rsidR="00041DA5" w:rsidRPr="0079734B" w14:paraId="038C8A4C" w14:textId="77777777" w:rsidTr="3731BDD7">
        <w:tc>
          <w:tcPr>
            <w:tcW w:w="9648" w:type="dxa"/>
            <w:gridSpan w:val="2"/>
          </w:tcPr>
          <w:p w14:paraId="7A6B5AEF"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 xml:space="preserve">1.8 Is there any previous correspondence with submitting company in terms of submission requirements for the medicine under review? If yes, summarise below including any service consultation that may have been undertaken as part of assessment of submission requirements. </w:t>
            </w:r>
          </w:p>
        </w:tc>
      </w:tr>
      <w:tr w:rsidR="00041DA5" w:rsidRPr="0079734B" w14:paraId="40F8A668" w14:textId="77777777" w:rsidTr="3731BDD7">
        <w:tc>
          <w:tcPr>
            <w:tcW w:w="9648" w:type="dxa"/>
            <w:gridSpan w:val="2"/>
          </w:tcPr>
          <w:p w14:paraId="09CAB7C5" w14:textId="11872F56" w:rsidR="00041DA5" w:rsidRPr="0079734B" w:rsidRDefault="00041DA5" w:rsidP="006476FE">
            <w:pPr>
              <w:rPr>
                <w:rFonts w:ascii="Calibri" w:hAnsi="Calibri" w:cs="Calibri"/>
                <w:i/>
                <w:sz w:val="22"/>
                <w:szCs w:val="22"/>
              </w:rPr>
            </w:pPr>
            <w:r w:rsidRPr="0079734B">
              <w:rPr>
                <w:rFonts w:ascii="Calibri" w:hAnsi="Calibri" w:cs="Calibri"/>
                <w:i/>
                <w:sz w:val="22"/>
                <w:szCs w:val="22"/>
              </w:rPr>
              <w:t>Summarise any previous correspondence with the company regarding submission requirements</w:t>
            </w:r>
            <w:r w:rsidR="000761DD">
              <w:rPr>
                <w:rFonts w:ascii="Calibri" w:hAnsi="Calibri" w:cs="Calibri"/>
                <w:i/>
                <w:sz w:val="22"/>
                <w:szCs w:val="22"/>
              </w:rPr>
              <w:t>.</w:t>
            </w:r>
            <w:r w:rsidR="00073806">
              <w:rPr>
                <w:rFonts w:ascii="Calibri" w:hAnsi="Calibri" w:cs="Calibri"/>
                <w:i/>
                <w:sz w:val="22"/>
                <w:szCs w:val="22"/>
              </w:rPr>
              <w:t xml:space="preserve"> </w:t>
            </w:r>
            <w:bookmarkStart w:id="0" w:name="_Hlk221694585"/>
            <w:r w:rsidR="006476FE">
              <w:rPr>
                <w:rFonts w:ascii="Calibri" w:hAnsi="Calibri" w:cs="Calibri"/>
                <w:i/>
                <w:sz w:val="22"/>
                <w:szCs w:val="22"/>
              </w:rPr>
              <w:t xml:space="preserve">Refer to the </w:t>
            </w:r>
            <w:r w:rsidR="00D00B74">
              <w:rPr>
                <w:rFonts w:ascii="Calibri" w:hAnsi="Calibri" w:cs="Calibri"/>
                <w:i/>
                <w:sz w:val="22"/>
                <w:szCs w:val="22"/>
              </w:rPr>
              <w:t xml:space="preserve">CIRF </w:t>
            </w:r>
            <w:r w:rsidR="0046686D">
              <w:rPr>
                <w:rFonts w:ascii="Calibri" w:hAnsi="Calibri" w:cs="Calibri"/>
                <w:i/>
                <w:sz w:val="22"/>
                <w:szCs w:val="22"/>
              </w:rPr>
              <w:t xml:space="preserve">(if available) </w:t>
            </w:r>
            <w:r w:rsidR="006476FE">
              <w:rPr>
                <w:rFonts w:ascii="Calibri" w:hAnsi="Calibri" w:cs="Calibri"/>
                <w:i/>
                <w:sz w:val="22"/>
                <w:szCs w:val="22"/>
              </w:rPr>
              <w:t xml:space="preserve">in </w:t>
            </w:r>
            <w:r w:rsidR="0020076E">
              <w:rPr>
                <w:rFonts w:ascii="Calibri" w:hAnsi="Calibri" w:cs="Calibri"/>
                <w:i/>
                <w:sz w:val="22"/>
                <w:szCs w:val="22"/>
              </w:rPr>
              <w:t>the horizon scanning folder</w:t>
            </w:r>
            <w:r w:rsidR="006476FE">
              <w:rPr>
                <w:rFonts w:ascii="Calibri" w:hAnsi="Calibri" w:cs="Calibri"/>
                <w:i/>
                <w:sz w:val="22"/>
                <w:szCs w:val="22"/>
              </w:rPr>
              <w:t xml:space="preserve">: </w:t>
            </w:r>
            <w:r w:rsidR="006476FE" w:rsidRPr="006476FE">
              <w:rPr>
                <w:rFonts w:ascii="Calibri" w:hAnsi="Calibri" w:cs="Calibri"/>
                <w:i/>
                <w:sz w:val="22"/>
                <w:szCs w:val="22"/>
              </w:rPr>
              <w:t>N:\SMC\HS\CIRF\Abbreviated Submission</w:t>
            </w:r>
            <w:bookmarkEnd w:id="0"/>
          </w:p>
        </w:tc>
      </w:tr>
    </w:tbl>
    <w:p w14:paraId="1E14B335" w14:textId="77777777" w:rsidR="00041DA5" w:rsidRPr="0079734B" w:rsidRDefault="00041DA5" w:rsidP="00041DA5">
      <w:pPr>
        <w:rPr>
          <w:rFonts w:ascii="Calibri" w:hAnsi="Calibri" w:cs="Calibri"/>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41DA5" w:rsidRPr="0079734B" w14:paraId="788152E9" w14:textId="77777777" w:rsidTr="4DD3A1ED">
        <w:tc>
          <w:tcPr>
            <w:tcW w:w="9648" w:type="dxa"/>
          </w:tcPr>
          <w:p w14:paraId="1B2BC06A" w14:textId="77777777" w:rsidR="00041DA5" w:rsidRPr="0079734B" w:rsidRDefault="00041DA5">
            <w:pPr>
              <w:pStyle w:val="Subtitle"/>
              <w:spacing w:before="120" w:after="120"/>
              <w:rPr>
                <w:rFonts w:ascii="Calibri" w:hAnsi="Calibri" w:cs="Calibri"/>
                <w:bCs w:val="0"/>
                <w:sz w:val="22"/>
                <w:szCs w:val="22"/>
              </w:rPr>
            </w:pPr>
            <w:r w:rsidRPr="0079734B">
              <w:rPr>
                <w:rFonts w:ascii="Calibri" w:hAnsi="Calibri" w:cs="Calibri"/>
                <w:bCs w:val="0"/>
                <w:sz w:val="22"/>
                <w:szCs w:val="22"/>
              </w:rPr>
              <w:lastRenderedPageBreak/>
              <w:t>2.  CONCLUSION</w:t>
            </w:r>
          </w:p>
        </w:tc>
      </w:tr>
      <w:tr w:rsidR="00041DA5" w:rsidRPr="0079734B" w14:paraId="5999264A" w14:textId="77777777" w:rsidTr="4DD3A1ED">
        <w:tc>
          <w:tcPr>
            <w:tcW w:w="9648" w:type="dxa"/>
          </w:tcPr>
          <w:p w14:paraId="14569B86" w14:textId="77777777" w:rsidR="00041DA5" w:rsidRPr="0079734B" w:rsidRDefault="00041DA5">
            <w:pPr>
              <w:spacing w:before="120" w:after="120"/>
              <w:rPr>
                <w:rFonts w:ascii="Calibri" w:hAnsi="Calibri" w:cs="Calibri"/>
                <w:b/>
                <w:bCs/>
                <w:sz w:val="22"/>
                <w:szCs w:val="22"/>
              </w:rPr>
            </w:pPr>
            <w:r w:rsidRPr="0079734B">
              <w:rPr>
                <w:rFonts w:ascii="Calibri" w:hAnsi="Calibri" w:cs="Calibri"/>
                <w:b/>
                <w:bCs/>
                <w:sz w:val="22"/>
                <w:szCs w:val="22"/>
              </w:rPr>
              <w:t>2.1 Summary of the basis for the abbreviated submission including which abbreviated submission criteria have been met</w:t>
            </w:r>
          </w:p>
        </w:tc>
      </w:tr>
      <w:tr w:rsidR="00041DA5" w:rsidRPr="0079734B" w14:paraId="4787D132" w14:textId="77777777" w:rsidTr="00D069C2">
        <w:trPr>
          <w:trHeight w:val="2348"/>
        </w:trPr>
        <w:tc>
          <w:tcPr>
            <w:tcW w:w="9648" w:type="dxa"/>
          </w:tcPr>
          <w:p w14:paraId="19A56C03" w14:textId="6AB99557" w:rsidR="00243042" w:rsidRDefault="00041DA5" w:rsidP="00D549AF">
            <w:pPr>
              <w:spacing w:before="120" w:after="120"/>
              <w:rPr>
                <w:rFonts w:ascii="Calibri" w:hAnsi="Calibri" w:cs="Calibri"/>
                <w:bCs/>
                <w:i/>
                <w:sz w:val="22"/>
                <w:szCs w:val="22"/>
              </w:rPr>
            </w:pPr>
            <w:r w:rsidRPr="0079734B">
              <w:rPr>
                <w:rFonts w:ascii="Calibri" w:hAnsi="Calibri" w:cs="Calibri"/>
                <w:bCs/>
                <w:i/>
                <w:sz w:val="22"/>
                <w:szCs w:val="22"/>
              </w:rPr>
              <w:t>State which abbreviated submission criteria the company consider have been met and comment on whether these are acceptable</w:t>
            </w:r>
            <w:r w:rsidR="00783239">
              <w:rPr>
                <w:rFonts w:ascii="Calibri" w:hAnsi="Calibri" w:cs="Calibri"/>
                <w:bCs/>
                <w:i/>
                <w:sz w:val="22"/>
                <w:szCs w:val="22"/>
              </w:rPr>
              <w:t>. For abbreviated submissions (therapeutic class), the criteria will include:</w:t>
            </w:r>
          </w:p>
          <w:p w14:paraId="06155F92" w14:textId="77777777" w:rsidR="00783239" w:rsidRPr="00783239" w:rsidRDefault="00243042" w:rsidP="00783239">
            <w:pPr>
              <w:pStyle w:val="ListParagraph"/>
              <w:numPr>
                <w:ilvl w:val="0"/>
                <w:numId w:val="14"/>
              </w:numPr>
              <w:tabs>
                <w:tab w:val="left" w:pos="0"/>
              </w:tabs>
              <w:spacing w:after="120"/>
              <w:rPr>
                <w:rFonts w:ascii="Calibri" w:hAnsi="Calibri" w:cs="Calibri"/>
                <w:bCs/>
                <w:i/>
                <w:sz w:val="22"/>
                <w:szCs w:val="22"/>
              </w:rPr>
            </w:pPr>
            <w:r w:rsidRPr="002823A3">
              <w:rPr>
                <w:rFonts w:ascii="Calibri" w:hAnsi="Calibri" w:cs="Arial"/>
                <w:i/>
                <w:iCs/>
                <w:color w:val="000000"/>
                <w:sz w:val="22"/>
                <w:szCs w:val="22"/>
              </w:rPr>
              <w:t>New medicine where alternatives within the same therapeutic class have previously been accepted for use (or restricted use) by SMC</w:t>
            </w:r>
            <w:r>
              <w:rPr>
                <w:rFonts w:ascii="Calibri" w:hAnsi="Calibri" w:cs="Arial"/>
                <w:i/>
                <w:iCs/>
                <w:color w:val="000000"/>
                <w:sz w:val="22"/>
                <w:szCs w:val="22"/>
              </w:rPr>
              <w:t xml:space="preserve">. </w:t>
            </w:r>
          </w:p>
          <w:p w14:paraId="0972FF08" w14:textId="77777777" w:rsidR="00D549AF" w:rsidRPr="00783239" w:rsidRDefault="00243042" w:rsidP="00783239">
            <w:pPr>
              <w:pStyle w:val="ListParagraph"/>
              <w:numPr>
                <w:ilvl w:val="0"/>
                <w:numId w:val="14"/>
              </w:numPr>
              <w:tabs>
                <w:tab w:val="left" w:pos="0"/>
              </w:tabs>
              <w:spacing w:after="120"/>
              <w:rPr>
                <w:rFonts w:ascii="Calibri" w:hAnsi="Calibri" w:cs="Calibri"/>
                <w:bCs/>
                <w:i/>
                <w:sz w:val="22"/>
                <w:szCs w:val="22"/>
              </w:rPr>
            </w:pPr>
            <w:r w:rsidRPr="31CDDEC8">
              <w:rPr>
                <w:rFonts w:ascii="Calibri" w:hAnsi="Calibri" w:cs="Arial"/>
                <w:i/>
                <w:iCs/>
                <w:color w:val="000000" w:themeColor="text1"/>
                <w:sz w:val="22"/>
                <w:szCs w:val="22"/>
              </w:rPr>
              <w:t xml:space="preserve">The new medicine costs the same or less or has limited net budget impact. </w:t>
            </w:r>
          </w:p>
          <w:p w14:paraId="635ED114" w14:textId="2EF3C099" w:rsidR="00783239" w:rsidRPr="00783239" w:rsidRDefault="00783239" w:rsidP="00783239">
            <w:pPr>
              <w:tabs>
                <w:tab w:val="left" w:pos="0"/>
              </w:tabs>
              <w:spacing w:after="120"/>
              <w:rPr>
                <w:rFonts w:ascii="Calibri" w:hAnsi="Calibri" w:cs="Calibri"/>
                <w:bCs/>
                <w:i/>
                <w:sz w:val="22"/>
                <w:szCs w:val="22"/>
              </w:rPr>
            </w:pPr>
            <w:bookmarkStart w:id="1" w:name="_Hlk221694652"/>
            <w:r w:rsidRPr="00783239">
              <w:rPr>
                <w:rFonts w:ascii="Calibri" w:hAnsi="Calibri" w:cs="Calibri"/>
                <w:i/>
                <w:iCs/>
                <w:sz w:val="22"/>
                <w:szCs w:val="22"/>
              </w:rPr>
              <w:t>Compare the licensed indication under review with the relevant comparators and consider if a restriction is required.</w:t>
            </w:r>
            <w:bookmarkEnd w:id="1"/>
          </w:p>
        </w:tc>
      </w:tr>
      <w:tr w:rsidR="00041DA5" w:rsidRPr="0079734B" w14:paraId="528B3EE4" w14:textId="77777777" w:rsidTr="4DD3A1ED">
        <w:tc>
          <w:tcPr>
            <w:tcW w:w="9648" w:type="dxa"/>
          </w:tcPr>
          <w:p w14:paraId="40713857" w14:textId="1362942B"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 xml:space="preserve">2.2 Are there any outstanding </w:t>
            </w:r>
            <w:r w:rsidRPr="0079734B">
              <w:rPr>
                <w:rFonts w:ascii="Calibri" w:hAnsi="Calibri" w:cs="Calibri"/>
                <w:b/>
                <w:bCs/>
                <w:sz w:val="22"/>
                <w:szCs w:val="22"/>
              </w:rPr>
              <w:t>issues (e.g. requiring consultation with service or clarification from the company) or significant uncertainties?</w:t>
            </w:r>
          </w:p>
        </w:tc>
      </w:tr>
      <w:tr w:rsidR="00041DA5" w:rsidRPr="0079734B" w14:paraId="0060DD6D" w14:textId="77777777" w:rsidTr="00F910E2">
        <w:trPr>
          <w:trHeight w:val="2200"/>
        </w:trPr>
        <w:tc>
          <w:tcPr>
            <w:tcW w:w="9648" w:type="dxa"/>
          </w:tcPr>
          <w:p w14:paraId="351F4F1D" w14:textId="6E48DA57" w:rsidR="00041DA5" w:rsidRPr="0079734B" w:rsidRDefault="00041DA5" w:rsidP="00F910E2">
            <w:pPr>
              <w:pStyle w:val="BodyText2"/>
              <w:tabs>
                <w:tab w:val="clear" w:pos="360"/>
                <w:tab w:val="clear" w:pos="644"/>
              </w:tabs>
              <w:spacing w:after="0"/>
              <w:ind w:left="0"/>
              <w:rPr>
                <w:rFonts w:ascii="Calibri" w:hAnsi="Calibri" w:cs="Calibri"/>
                <w:i/>
                <w:iCs/>
              </w:rPr>
            </w:pPr>
            <w:r w:rsidRPr="4DD3A1ED">
              <w:rPr>
                <w:rFonts w:ascii="Calibri" w:hAnsi="Calibri" w:cs="Calibri"/>
                <w:i/>
                <w:iCs/>
              </w:rPr>
              <w:t xml:space="preserve">Document any </w:t>
            </w:r>
            <w:r w:rsidR="0165B8BD" w:rsidRPr="4DD3A1ED">
              <w:rPr>
                <w:rFonts w:ascii="Calibri" w:hAnsi="Calibri" w:cs="Calibri"/>
                <w:i/>
                <w:iCs/>
              </w:rPr>
              <w:t xml:space="preserve">outstanding </w:t>
            </w:r>
            <w:r w:rsidRPr="4DD3A1ED">
              <w:rPr>
                <w:rFonts w:ascii="Calibri" w:hAnsi="Calibri" w:cs="Calibri"/>
                <w:i/>
                <w:iCs/>
              </w:rPr>
              <w:t>issues or concerns in the checklis</w:t>
            </w:r>
            <w:r w:rsidR="2C7B9BD6" w:rsidRPr="4DD3A1ED">
              <w:rPr>
                <w:rFonts w:ascii="Calibri" w:hAnsi="Calibri" w:cs="Calibri"/>
                <w:i/>
                <w:iCs/>
              </w:rPr>
              <w:t>t</w:t>
            </w:r>
            <w:r w:rsidR="5C6B61E2" w:rsidRPr="4DD3A1ED">
              <w:rPr>
                <w:rFonts w:ascii="Calibri" w:hAnsi="Calibri" w:cs="Calibri"/>
                <w:i/>
                <w:iCs/>
              </w:rPr>
              <w:t xml:space="preserve"> that may require consultation with </w:t>
            </w:r>
            <w:r w:rsidR="00783239">
              <w:rPr>
                <w:rFonts w:ascii="Calibri" w:hAnsi="Calibri" w:cs="Calibri"/>
                <w:i/>
                <w:iCs/>
              </w:rPr>
              <w:t xml:space="preserve">the </w:t>
            </w:r>
            <w:r w:rsidR="5C6B61E2" w:rsidRPr="4DD3A1ED">
              <w:rPr>
                <w:rFonts w:ascii="Calibri" w:hAnsi="Calibri" w:cs="Calibri"/>
                <w:i/>
                <w:iCs/>
              </w:rPr>
              <w:t>service or clarification from the company</w:t>
            </w:r>
            <w:r w:rsidR="2C7B9BD6" w:rsidRPr="4DD3A1ED">
              <w:rPr>
                <w:rFonts w:ascii="Calibri" w:hAnsi="Calibri" w:cs="Calibri"/>
                <w:i/>
                <w:iCs/>
              </w:rPr>
              <w:t>,</w:t>
            </w:r>
            <w:r w:rsidR="7B2D29AC" w:rsidRPr="4DD3A1ED">
              <w:rPr>
                <w:rFonts w:ascii="Calibri" w:hAnsi="Calibri" w:cs="Calibri"/>
                <w:i/>
                <w:iCs/>
              </w:rPr>
              <w:t xml:space="preserve"> for example </w:t>
            </w:r>
            <w:r w:rsidR="2CC22688" w:rsidRPr="4DD3A1ED">
              <w:rPr>
                <w:rFonts w:ascii="Calibri" w:hAnsi="Calibri" w:cs="Calibri"/>
                <w:i/>
                <w:iCs/>
              </w:rPr>
              <w:t>uncertainties regarding dos</w:t>
            </w:r>
            <w:r w:rsidR="7F3A8EE7" w:rsidRPr="4DD3A1ED">
              <w:rPr>
                <w:rFonts w:ascii="Calibri" w:hAnsi="Calibri" w:cs="Calibri"/>
                <w:i/>
                <w:iCs/>
              </w:rPr>
              <w:t>e</w:t>
            </w:r>
            <w:r w:rsidR="4273B560" w:rsidRPr="4DD3A1ED">
              <w:rPr>
                <w:rFonts w:ascii="Calibri" w:hAnsi="Calibri" w:cs="Calibri"/>
                <w:i/>
                <w:iCs/>
              </w:rPr>
              <w:t xml:space="preserve"> </w:t>
            </w:r>
            <w:r w:rsidR="2CC22688" w:rsidRPr="4DD3A1ED">
              <w:rPr>
                <w:rFonts w:ascii="Calibri" w:hAnsi="Calibri" w:cs="Calibri"/>
                <w:i/>
                <w:iCs/>
              </w:rPr>
              <w:t xml:space="preserve">assumptions </w:t>
            </w:r>
            <w:r w:rsidR="42AAD257" w:rsidRPr="4DD3A1ED">
              <w:rPr>
                <w:rFonts w:ascii="Calibri" w:hAnsi="Calibri" w:cs="Calibri"/>
                <w:i/>
                <w:iCs/>
              </w:rPr>
              <w:t>or</w:t>
            </w:r>
            <w:r w:rsidR="2CC22688" w:rsidRPr="4DD3A1ED">
              <w:rPr>
                <w:rFonts w:ascii="Calibri" w:hAnsi="Calibri" w:cs="Calibri"/>
                <w:i/>
                <w:iCs/>
              </w:rPr>
              <w:t xml:space="preserve"> patient numbe</w:t>
            </w:r>
            <w:r w:rsidR="43940951" w:rsidRPr="4DD3A1ED">
              <w:rPr>
                <w:rFonts w:ascii="Calibri" w:hAnsi="Calibri" w:cs="Calibri"/>
                <w:i/>
                <w:iCs/>
              </w:rPr>
              <w:t>rs.</w:t>
            </w:r>
          </w:p>
          <w:p w14:paraId="6E88E0EC" w14:textId="6D0D4EA6" w:rsidR="00041DA5" w:rsidRPr="0079734B" w:rsidRDefault="00041DA5" w:rsidP="4DD3A1ED">
            <w:pPr>
              <w:pStyle w:val="BodyText2"/>
              <w:tabs>
                <w:tab w:val="clear" w:pos="360"/>
                <w:tab w:val="clear" w:pos="644"/>
              </w:tabs>
              <w:spacing w:after="0"/>
              <w:ind w:left="0"/>
              <w:rPr>
                <w:rFonts w:ascii="Calibri" w:hAnsi="Calibri" w:cs="Calibri"/>
                <w:i/>
                <w:iCs/>
              </w:rPr>
            </w:pPr>
          </w:p>
          <w:p w14:paraId="3615E0E1" w14:textId="557898D4" w:rsidR="00041DA5" w:rsidRPr="002823A3" w:rsidRDefault="43940951" w:rsidP="00F910E2">
            <w:pPr>
              <w:pStyle w:val="BodyText2"/>
              <w:numPr>
                <w:ilvl w:val="0"/>
                <w:numId w:val="9"/>
              </w:numPr>
              <w:tabs>
                <w:tab w:val="clear" w:pos="644"/>
              </w:tabs>
              <w:spacing w:after="0"/>
              <w:rPr>
                <w:rFonts w:ascii="Calibri" w:hAnsi="Calibri" w:cs="Calibri"/>
                <w:i/>
                <w:iCs/>
              </w:rPr>
            </w:pPr>
            <w:r w:rsidRPr="4DD3A1ED">
              <w:rPr>
                <w:rFonts w:ascii="Calibri" w:hAnsi="Calibri" w:cs="Calibri"/>
                <w:i/>
                <w:iCs/>
              </w:rPr>
              <w:t xml:space="preserve">If there are significant uncertainties regarding the suitability of the submission to be reviewed under the abbreviated process, </w:t>
            </w:r>
            <w:r w:rsidR="56F75932" w:rsidRPr="4DD3A1ED">
              <w:rPr>
                <w:rFonts w:ascii="Calibri" w:hAnsi="Calibri" w:cs="Calibri"/>
                <w:i/>
                <w:iCs/>
              </w:rPr>
              <w:t>cross-reference to</w:t>
            </w:r>
            <w:r w:rsidR="4BAEFDC8" w:rsidRPr="4DD3A1ED">
              <w:rPr>
                <w:rFonts w:ascii="Calibri" w:hAnsi="Calibri" w:cs="Calibri"/>
                <w:i/>
                <w:iCs/>
              </w:rPr>
              <w:t xml:space="preserve"> section 2.3 </w:t>
            </w:r>
            <w:r w:rsidR="6BF191E3" w:rsidRPr="4DD3A1ED">
              <w:rPr>
                <w:rFonts w:ascii="Calibri" w:hAnsi="Calibri" w:cs="Calibri"/>
                <w:i/>
                <w:iCs/>
              </w:rPr>
              <w:t>of the checklist</w:t>
            </w:r>
            <w:r w:rsidR="4BAEFDC8" w:rsidRPr="4DD3A1ED">
              <w:rPr>
                <w:rFonts w:ascii="Calibri" w:hAnsi="Calibri" w:cs="Calibri"/>
                <w:i/>
                <w:iCs/>
              </w:rPr>
              <w:t>.</w:t>
            </w:r>
            <w:r w:rsidR="58377017" w:rsidRPr="4DD3A1ED">
              <w:rPr>
                <w:rFonts w:ascii="Calibri" w:hAnsi="Calibri" w:cs="Calibri"/>
                <w:i/>
                <w:iCs/>
              </w:rPr>
              <w:t xml:space="preserve"> </w:t>
            </w:r>
            <w:r w:rsidR="224D4680" w:rsidRPr="4DD3A1ED">
              <w:rPr>
                <w:rFonts w:ascii="Calibri" w:hAnsi="Calibri" w:cs="Calibri"/>
                <w:i/>
                <w:iCs/>
              </w:rPr>
              <w:t>Seek</w:t>
            </w:r>
            <w:r w:rsidR="58377017" w:rsidRPr="4DD3A1ED">
              <w:rPr>
                <w:rFonts w:ascii="Calibri" w:hAnsi="Calibri" w:cs="Calibri"/>
                <w:i/>
                <w:iCs/>
              </w:rPr>
              <w:t xml:space="preserve"> further advice from the principal pharmaceutical analysts</w:t>
            </w:r>
            <w:r w:rsidR="632087DD" w:rsidRPr="4DD3A1ED">
              <w:rPr>
                <w:rFonts w:ascii="Calibri" w:hAnsi="Calibri" w:cs="Calibri"/>
                <w:i/>
                <w:iCs/>
              </w:rPr>
              <w:t xml:space="preserve"> or exec team</w:t>
            </w:r>
            <w:r w:rsidR="58377017" w:rsidRPr="4DD3A1ED">
              <w:rPr>
                <w:rFonts w:ascii="Calibri" w:hAnsi="Calibri" w:cs="Calibri"/>
                <w:i/>
                <w:iCs/>
              </w:rPr>
              <w:t xml:space="preserve">. </w:t>
            </w:r>
          </w:p>
        </w:tc>
      </w:tr>
      <w:tr w:rsidR="00041DA5" w:rsidRPr="0079734B" w14:paraId="75BB397D" w14:textId="77777777" w:rsidTr="4DD3A1ED">
        <w:tc>
          <w:tcPr>
            <w:tcW w:w="9648" w:type="dxa"/>
          </w:tcPr>
          <w:p w14:paraId="1F1B4F3A" w14:textId="77777777" w:rsidR="00041DA5" w:rsidRPr="0079734B" w:rsidRDefault="00041DA5">
            <w:pPr>
              <w:pStyle w:val="CommentText"/>
              <w:spacing w:before="120" w:after="120"/>
              <w:rPr>
                <w:rFonts w:ascii="Calibri" w:hAnsi="Calibri" w:cs="Calibri"/>
                <w:b/>
                <w:sz w:val="22"/>
                <w:szCs w:val="22"/>
              </w:rPr>
            </w:pPr>
            <w:r w:rsidRPr="0079734B">
              <w:rPr>
                <w:rFonts w:ascii="Calibri" w:hAnsi="Calibri" w:cs="Calibri"/>
                <w:b/>
                <w:sz w:val="22"/>
                <w:szCs w:val="22"/>
              </w:rPr>
              <w:t xml:space="preserve">2.3 </w:t>
            </w:r>
            <w:r w:rsidRPr="0079734B">
              <w:rPr>
                <w:rFonts w:ascii="Calibri" w:hAnsi="Calibri" w:cs="Calibri"/>
                <w:b/>
                <w:bCs/>
                <w:sz w:val="22"/>
                <w:szCs w:val="22"/>
              </w:rPr>
              <w:t>If the submission is not suitable to be reviewed under the abbreviated process, please provide details of reason for this decision</w:t>
            </w:r>
          </w:p>
        </w:tc>
      </w:tr>
      <w:tr w:rsidR="00041DA5" w:rsidRPr="0079734B" w14:paraId="5851AD82" w14:textId="77777777" w:rsidTr="4DD3A1ED">
        <w:tc>
          <w:tcPr>
            <w:tcW w:w="9648" w:type="dxa"/>
          </w:tcPr>
          <w:p w14:paraId="2A995B56" w14:textId="52665B75" w:rsidR="00041DA5" w:rsidRPr="0079734B" w:rsidRDefault="00041DA5" w:rsidP="31CDDEC8">
            <w:pPr>
              <w:spacing w:before="120" w:after="120"/>
              <w:rPr>
                <w:rFonts w:ascii="Calibri" w:hAnsi="Calibri" w:cs="Calibri"/>
                <w:i/>
                <w:iCs/>
                <w:sz w:val="22"/>
                <w:szCs w:val="22"/>
              </w:rPr>
            </w:pPr>
            <w:r w:rsidRPr="31CDDEC8">
              <w:rPr>
                <w:rFonts w:ascii="Calibri" w:hAnsi="Calibri" w:cs="Calibri"/>
                <w:i/>
                <w:iCs/>
                <w:sz w:val="22"/>
                <w:szCs w:val="22"/>
              </w:rPr>
              <w:t>Summarise reasons for decisio</w:t>
            </w:r>
            <w:r w:rsidR="4BB600FA" w:rsidRPr="31CDDEC8">
              <w:rPr>
                <w:rFonts w:ascii="Calibri" w:hAnsi="Calibri" w:cs="Calibri"/>
                <w:i/>
                <w:iCs/>
                <w:sz w:val="22"/>
                <w:szCs w:val="22"/>
              </w:rPr>
              <w:t>n.</w:t>
            </w:r>
          </w:p>
        </w:tc>
      </w:tr>
    </w:tbl>
    <w:p w14:paraId="507A4811" w14:textId="77777777" w:rsidR="00041DA5" w:rsidRPr="0079734B" w:rsidRDefault="00041DA5" w:rsidP="00041DA5">
      <w:pPr>
        <w:rPr>
          <w:rFonts w:ascii="Calibri" w:hAnsi="Calibri" w:cs="Calibri"/>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24"/>
      </w:tblGrid>
      <w:tr w:rsidR="00041DA5" w:rsidRPr="0079734B" w14:paraId="66E5CD48" w14:textId="77777777" w:rsidTr="4DD3A1ED">
        <w:trPr>
          <w:trHeight w:val="300"/>
        </w:trPr>
        <w:tc>
          <w:tcPr>
            <w:tcW w:w="9648" w:type="dxa"/>
            <w:gridSpan w:val="2"/>
            <w:tcBorders>
              <w:bottom w:val="single" w:sz="4" w:space="0" w:color="auto"/>
            </w:tcBorders>
          </w:tcPr>
          <w:p w14:paraId="7E2B86F8"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3. FACTORS RELEVANT TO THE DECISION</w:t>
            </w:r>
          </w:p>
        </w:tc>
      </w:tr>
      <w:tr w:rsidR="00041DA5" w:rsidRPr="0079734B" w14:paraId="5B40AE9E" w14:textId="77777777" w:rsidTr="4DD3A1ED">
        <w:trPr>
          <w:trHeight w:val="300"/>
        </w:trPr>
        <w:tc>
          <w:tcPr>
            <w:tcW w:w="9648" w:type="dxa"/>
            <w:gridSpan w:val="2"/>
          </w:tcPr>
          <w:p w14:paraId="1901204B" w14:textId="77777777" w:rsidR="00041DA5" w:rsidRPr="0079734B" w:rsidRDefault="00041DA5">
            <w:pPr>
              <w:pStyle w:val="Heading2"/>
              <w:spacing w:after="120"/>
              <w:rPr>
                <w:rFonts w:ascii="Calibri" w:hAnsi="Calibri" w:cs="Calibri"/>
                <w:szCs w:val="22"/>
                <w:lang w:val="en-US"/>
              </w:rPr>
            </w:pPr>
            <w:r w:rsidRPr="0079734B">
              <w:rPr>
                <w:rFonts w:ascii="Calibri" w:hAnsi="Calibri" w:cs="Calibri"/>
                <w:szCs w:val="22"/>
                <w:lang w:val="en-US"/>
              </w:rPr>
              <w:t>3.1 SIMILAR CLINICAL EFFECTIVENESS or NON-INFERIORITY</w:t>
            </w:r>
          </w:p>
        </w:tc>
      </w:tr>
      <w:tr w:rsidR="00041DA5" w:rsidRPr="0079734B" w14:paraId="3A9490F7" w14:textId="77777777" w:rsidTr="4DD3A1ED">
        <w:trPr>
          <w:trHeight w:val="300"/>
        </w:trPr>
        <w:tc>
          <w:tcPr>
            <w:tcW w:w="9648" w:type="dxa"/>
            <w:gridSpan w:val="2"/>
          </w:tcPr>
          <w:p w14:paraId="5B77C747" w14:textId="77777777" w:rsidR="00041DA5" w:rsidRPr="0079734B" w:rsidRDefault="00041DA5">
            <w:pPr>
              <w:spacing w:before="120" w:after="120"/>
              <w:rPr>
                <w:rFonts w:ascii="Calibri" w:hAnsi="Calibri" w:cs="Calibri"/>
                <w:b/>
                <w:bCs/>
                <w:sz w:val="22"/>
                <w:szCs w:val="22"/>
              </w:rPr>
            </w:pPr>
            <w:r w:rsidRPr="0079734B">
              <w:rPr>
                <w:rFonts w:ascii="Calibri" w:hAnsi="Calibri" w:cs="Calibri"/>
                <w:b/>
                <w:bCs/>
                <w:sz w:val="22"/>
                <w:szCs w:val="22"/>
              </w:rPr>
              <w:t>3.1.1 Has the formulation/product under consideration been compared with:</w:t>
            </w:r>
          </w:p>
          <w:p w14:paraId="1D24CD81" w14:textId="77777777" w:rsidR="00041DA5" w:rsidRPr="0079734B" w:rsidRDefault="00041DA5" w:rsidP="00041DA5">
            <w:pPr>
              <w:numPr>
                <w:ilvl w:val="0"/>
                <w:numId w:val="6"/>
              </w:numPr>
              <w:overflowPunct/>
              <w:autoSpaceDE/>
              <w:autoSpaceDN/>
              <w:adjustRightInd/>
              <w:ind w:left="714" w:hanging="357"/>
              <w:textAlignment w:val="auto"/>
              <w:rPr>
                <w:rFonts w:ascii="Calibri" w:hAnsi="Calibri" w:cs="Calibri"/>
                <w:b/>
                <w:bCs/>
                <w:sz w:val="22"/>
                <w:szCs w:val="22"/>
              </w:rPr>
            </w:pPr>
            <w:r w:rsidRPr="0079734B">
              <w:rPr>
                <w:rFonts w:ascii="Calibri" w:hAnsi="Calibri" w:cs="Calibri"/>
                <w:b/>
                <w:bCs/>
                <w:sz w:val="22"/>
                <w:szCs w:val="22"/>
              </w:rPr>
              <w:t>an appropriate reference product(s)/parent compound with the same indication</w:t>
            </w:r>
          </w:p>
          <w:p w14:paraId="27EC981E" w14:textId="77777777" w:rsidR="00041DA5" w:rsidRPr="0079734B" w:rsidRDefault="00041DA5" w:rsidP="00041DA5">
            <w:pPr>
              <w:numPr>
                <w:ilvl w:val="0"/>
                <w:numId w:val="6"/>
              </w:numPr>
              <w:overflowPunct/>
              <w:autoSpaceDE/>
              <w:autoSpaceDN/>
              <w:adjustRightInd/>
              <w:ind w:left="714" w:hanging="357"/>
              <w:textAlignment w:val="auto"/>
              <w:rPr>
                <w:rFonts w:ascii="Calibri" w:hAnsi="Calibri" w:cs="Calibri"/>
                <w:b/>
                <w:bCs/>
                <w:sz w:val="22"/>
                <w:szCs w:val="22"/>
              </w:rPr>
            </w:pPr>
            <w:r w:rsidRPr="0079734B">
              <w:rPr>
                <w:rFonts w:ascii="Calibri" w:hAnsi="Calibri" w:cs="Calibri"/>
                <w:b/>
                <w:bCs/>
                <w:sz w:val="22"/>
                <w:szCs w:val="22"/>
              </w:rPr>
              <w:t>appropriate route, dose and treatment period?</w:t>
            </w:r>
          </w:p>
        </w:tc>
      </w:tr>
      <w:tr w:rsidR="00041DA5" w:rsidRPr="0079734B" w14:paraId="7C2BF7F0" w14:textId="77777777" w:rsidTr="4DD3A1ED">
        <w:trPr>
          <w:trHeight w:val="300"/>
        </w:trPr>
        <w:tc>
          <w:tcPr>
            <w:tcW w:w="9648" w:type="dxa"/>
            <w:gridSpan w:val="2"/>
          </w:tcPr>
          <w:p w14:paraId="708A13F1" w14:textId="3F47AB54" w:rsidR="00041DA5" w:rsidRPr="00D069C2" w:rsidRDefault="3FA532A6">
            <w:pPr>
              <w:spacing w:before="120" w:after="120"/>
              <w:rPr>
                <w:rFonts w:ascii="Calibri" w:hAnsi="Calibri" w:cs="Calibri"/>
                <w:bCs/>
                <w:i/>
                <w:iCs/>
                <w:sz w:val="22"/>
                <w:szCs w:val="22"/>
              </w:rPr>
            </w:pPr>
            <w:r w:rsidRPr="00D069C2">
              <w:rPr>
                <w:rFonts w:ascii="Calibri" w:hAnsi="Calibri" w:cs="Calibri"/>
                <w:i/>
                <w:iCs/>
                <w:sz w:val="22"/>
                <w:szCs w:val="22"/>
              </w:rPr>
              <w:t>Consider clinical expert responses.</w:t>
            </w:r>
          </w:p>
        </w:tc>
      </w:tr>
      <w:tr w:rsidR="00041DA5" w:rsidRPr="0079734B" w14:paraId="7BDD0A2D" w14:textId="77777777" w:rsidTr="4DD3A1ED">
        <w:trPr>
          <w:trHeight w:val="300"/>
        </w:trPr>
        <w:tc>
          <w:tcPr>
            <w:tcW w:w="9648" w:type="dxa"/>
            <w:gridSpan w:val="2"/>
          </w:tcPr>
          <w:p w14:paraId="3DD3A7E6" w14:textId="711DCFE9" w:rsidR="00041DA5" w:rsidRPr="0079734B" w:rsidRDefault="00041DA5">
            <w:pPr>
              <w:spacing w:before="120" w:after="120"/>
              <w:rPr>
                <w:rFonts w:ascii="Calibri" w:hAnsi="Calibri" w:cs="Calibri"/>
                <w:b/>
                <w:sz w:val="22"/>
                <w:szCs w:val="22"/>
              </w:rPr>
            </w:pPr>
            <w:r w:rsidRPr="0079734B">
              <w:rPr>
                <w:rFonts w:ascii="Calibri" w:hAnsi="Calibri" w:cs="Calibri"/>
                <w:b/>
                <w:bCs/>
                <w:sz w:val="22"/>
                <w:szCs w:val="22"/>
              </w:rPr>
              <w:t xml:space="preserve">3.1.2 </w:t>
            </w:r>
            <w:r w:rsidR="001C27F7">
              <w:rPr>
                <w:rFonts w:ascii="Calibri" w:hAnsi="Calibri" w:cs="Calibri"/>
                <w:b/>
                <w:bCs/>
                <w:sz w:val="22"/>
                <w:szCs w:val="22"/>
              </w:rPr>
              <w:t>Is direct evidence</w:t>
            </w:r>
            <w:r w:rsidR="00D00B74">
              <w:rPr>
                <w:rFonts w:ascii="Calibri" w:hAnsi="Calibri" w:cs="Calibri"/>
                <w:b/>
                <w:bCs/>
                <w:sz w:val="22"/>
                <w:szCs w:val="22"/>
              </w:rPr>
              <w:t xml:space="preserve"> available</w:t>
            </w:r>
            <w:r w:rsidR="001C27F7">
              <w:rPr>
                <w:rFonts w:ascii="Calibri" w:hAnsi="Calibri" w:cs="Calibri"/>
                <w:b/>
                <w:bCs/>
                <w:sz w:val="22"/>
                <w:szCs w:val="22"/>
              </w:rPr>
              <w:t xml:space="preserve"> to demonstrate </w:t>
            </w:r>
            <w:r w:rsidRPr="0079734B">
              <w:rPr>
                <w:rFonts w:ascii="Calibri" w:hAnsi="Calibri" w:cs="Calibri"/>
                <w:b/>
                <w:bCs/>
                <w:sz w:val="22"/>
                <w:szCs w:val="22"/>
              </w:rPr>
              <w:t xml:space="preserve">similar clinical effectiveness or non-inferiority </w:t>
            </w:r>
            <w:r w:rsidR="006D0D7B">
              <w:rPr>
                <w:rFonts w:ascii="Calibri" w:hAnsi="Calibri" w:cs="Calibri"/>
                <w:b/>
                <w:bCs/>
                <w:sz w:val="22"/>
                <w:szCs w:val="22"/>
              </w:rPr>
              <w:t>to relevant comparators</w:t>
            </w:r>
            <w:r w:rsidR="001C27F7">
              <w:rPr>
                <w:rFonts w:ascii="Calibri" w:hAnsi="Calibri" w:cs="Calibri"/>
                <w:b/>
                <w:bCs/>
                <w:sz w:val="22"/>
                <w:szCs w:val="22"/>
              </w:rPr>
              <w:t>?</w:t>
            </w:r>
            <w:r w:rsidR="006D0D7B">
              <w:rPr>
                <w:rFonts w:ascii="Calibri" w:hAnsi="Calibri" w:cs="Calibri"/>
                <w:b/>
                <w:bCs/>
                <w:sz w:val="22"/>
                <w:szCs w:val="22"/>
              </w:rPr>
              <w:t xml:space="preserve"> </w:t>
            </w:r>
          </w:p>
        </w:tc>
      </w:tr>
      <w:tr w:rsidR="31CDDEC8" w14:paraId="05F6C45F" w14:textId="77777777" w:rsidTr="00D069C2">
        <w:trPr>
          <w:trHeight w:val="300"/>
        </w:trPr>
        <w:tc>
          <w:tcPr>
            <w:tcW w:w="9648" w:type="dxa"/>
            <w:gridSpan w:val="2"/>
            <w:shd w:val="clear" w:color="auto" w:fill="F2F2F2" w:themeFill="background1" w:themeFillShade="F2"/>
          </w:tcPr>
          <w:p w14:paraId="4524861D" w14:textId="627500AF" w:rsidR="478AA129" w:rsidRPr="00D069C2" w:rsidRDefault="478AA129" w:rsidP="31CDDEC8">
            <w:pPr>
              <w:rPr>
                <w:rFonts w:ascii="Calibri" w:hAnsi="Calibri" w:cs="Calibri"/>
                <w:i/>
                <w:iCs/>
                <w:sz w:val="22"/>
                <w:szCs w:val="22"/>
              </w:rPr>
            </w:pPr>
            <w:r w:rsidRPr="00D069C2">
              <w:rPr>
                <w:rFonts w:ascii="Calibri" w:hAnsi="Calibri" w:cs="Calibri"/>
                <w:i/>
                <w:iCs/>
                <w:sz w:val="22"/>
                <w:szCs w:val="22"/>
              </w:rPr>
              <w:t>Section 2.1 of advice document</w:t>
            </w:r>
          </w:p>
        </w:tc>
      </w:tr>
      <w:tr w:rsidR="00041DA5" w:rsidRPr="0079734B" w14:paraId="3DBF9F3D" w14:textId="77777777" w:rsidTr="4DD3A1ED">
        <w:trPr>
          <w:trHeight w:val="300"/>
        </w:trPr>
        <w:tc>
          <w:tcPr>
            <w:tcW w:w="9648" w:type="dxa"/>
            <w:gridSpan w:val="2"/>
          </w:tcPr>
          <w:p w14:paraId="47A46535" w14:textId="5AB44934" w:rsidR="00041DA5" w:rsidRPr="006476FE" w:rsidRDefault="00041DA5" w:rsidP="002823A3">
            <w:pPr>
              <w:numPr>
                <w:ilvl w:val="0"/>
                <w:numId w:val="8"/>
              </w:numPr>
              <w:overflowPunct/>
              <w:autoSpaceDE/>
              <w:autoSpaceDN/>
              <w:adjustRightInd/>
              <w:textAlignment w:val="auto"/>
              <w:rPr>
                <w:rFonts w:ascii="Calibri" w:hAnsi="Calibri" w:cs="Calibri"/>
                <w:i/>
                <w:sz w:val="22"/>
                <w:szCs w:val="22"/>
              </w:rPr>
            </w:pPr>
            <w:r w:rsidRPr="0079734B">
              <w:rPr>
                <w:rFonts w:ascii="Calibri" w:hAnsi="Calibri" w:cs="Calibri"/>
                <w:i/>
                <w:sz w:val="22"/>
                <w:szCs w:val="22"/>
              </w:rPr>
              <w:t xml:space="preserve">Clinical non-inferiority or bioequivalence must be capable of being demonstrated briefly, in simple terms. </w:t>
            </w:r>
            <w:r w:rsidRPr="006476FE">
              <w:rPr>
                <w:rFonts w:ascii="Calibri" w:hAnsi="Calibri" w:cs="Calibri"/>
                <w:i/>
                <w:sz w:val="22"/>
                <w:szCs w:val="22"/>
              </w:rPr>
              <w:t>Given that bioequivalence or clinical non-inferiority will have been assessed</w:t>
            </w:r>
            <w:r w:rsidR="00073806" w:rsidRPr="006476FE">
              <w:rPr>
                <w:rFonts w:ascii="Calibri" w:hAnsi="Calibri" w:cs="Calibri"/>
                <w:i/>
                <w:sz w:val="22"/>
                <w:szCs w:val="22"/>
              </w:rPr>
              <w:t xml:space="preserve"> by regulatory authorities</w:t>
            </w:r>
            <w:r w:rsidRPr="006476FE">
              <w:rPr>
                <w:rFonts w:ascii="Calibri" w:hAnsi="Calibri" w:cs="Calibri"/>
                <w:i/>
                <w:sz w:val="22"/>
                <w:szCs w:val="22"/>
              </w:rPr>
              <w:t xml:space="preserve"> prior to licensing this may not require in-depth review</w:t>
            </w:r>
            <w:r w:rsidR="006476FE">
              <w:rPr>
                <w:rFonts w:ascii="Calibri" w:hAnsi="Calibri" w:cs="Calibri"/>
                <w:i/>
                <w:sz w:val="22"/>
                <w:szCs w:val="22"/>
              </w:rPr>
              <w:t>.</w:t>
            </w:r>
          </w:p>
          <w:p w14:paraId="08CB76A0" w14:textId="474B94DB" w:rsidR="00041DA5" w:rsidRPr="0079734B" w:rsidRDefault="00041DA5" w:rsidP="00041DA5">
            <w:pPr>
              <w:numPr>
                <w:ilvl w:val="0"/>
                <w:numId w:val="8"/>
              </w:numPr>
              <w:overflowPunct/>
              <w:autoSpaceDE/>
              <w:autoSpaceDN/>
              <w:adjustRightInd/>
              <w:textAlignment w:val="auto"/>
              <w:rPr>
                <w:rFonts w:ascii="Calibri" w:hAnsi="Calibri" w:cs="Calibri"/>
                <w:i/>
                <w:sz w:val="22"/>
                <w:szCs w:val="22"/>
              </w:rPr>
            </w:pPr>
            <w:r w:rsidRPr="0079734B">
              <w:rPr>
                <w:rFonts w:ascii="Calibri" w:hAnsi="Calibri" w:cs="Calibri"/>
                <w:i/>
                <w:sz w:val="22"/>
                <w:szCs w:val="22"/>
              </w:rPr>
              <w:t>If required further data or evidence should be requested from the company; for example if non inferiority cannot be demonstrated from the data submitted</w:t>
            </w:r>
            <w:r w:rsidR="006476FE">
              <w:rPr>
                <w:rFonts w:ascii="Calibri" w:hAnsi="Calibri" w:cs="Calibri"/>
                <w:i/>
                <w:sz w:val="22"/>
                <w:szCs w:val="22"/>
              </w:rPr>
              <w:t>.</w:t>
            </w:r>
          </w:p>
          <w:p w14:paraId="721E8944" w14:textId="55ABA1DB" w:rsidR="00041DA5" w:rsidRPr="002823A3" w:rsidRDefault="00041DA5">
            <w:pPr>
              <w:numPr>
                <w:ilvl w:val="0"/>
                <w:numId w:val="8"/>
              </w:numPr>
              <w:rPr>
                <w:rFonts w:ascii="Calibri" w:hAnsi="Calibri" w:cs="Calibri"/>
                <w:i/>
                <w:iCs/>
              </w:rPr>
            </w:pPr>
            <w:r w:rsidRPr="4DD3A1ED">
              <w:rPr>
                <w:rFonts w:ascii="Calibri" w:hAnsi="Calibri" w:cs="Calibri"/>
                <w:i/>
                <w:iCs/>
                <w:sz w:val="22"/>
                <w:szCs w:val="22"/>
              </w:rPr>
              <w:lastRenderedPageBreak/>
              <w:t xml:space="preserve">If this is still inconclusive then discuss </w:t>
            </w:r>
            <w:r w:rsidR="43C3EAEC" w:rsidRPr="4DD3A1ED">
              <w:rPr>
                <w:rFonts w:ascii="Calibri" w:hAnsi="Calibri" w:cs="Calibri"/>
                <w:i/>
                <w:iCs/>
                <w:sz w:val="22"/>
                <w:szCs w:val="22"/>
              </w:rPr>
              <w:t xml:space="preserve">with principal pharmacists </w:t>
            </w:r>
            <w:r w:rsidRPr="4DD3A1ED">
              <w:rPr>
                <w:rFonts w:ascii="Calibri" w:hAnsi="Calibri" w:cs="Calibri"/>
                <w:i/>
                <w:iCs/>
                <w:sz w:val="22"/>
                <w:szCs w:val="22"/>
              </w:rPr>
              <w:t>or exec team</w:t>
            </w:r>
            <w:r w:rsidR="43C3EAEC" w:rsidRPr="4DD3A1ED">
              <w:rPr>
                <w:rFonts w:ascii="Calibri" w:hAnsi="Calibri" w:cs="Calibri"/>
                <w:i/>
                <w:iCs/>
                <w:sz w:val="22"/>
                <w:szCs w:val="22"/>
              </w:rPr>
              <w:t>.</w:t>
            </w:r>
            <w:r w:rsidRPr="4DD3A1ED">
              <w:rPr>
                <w:rFonts w:ascii="Calibri" w:hAnsi="Calibri" w:cs="Calibri"/>
                <w:i/>
                <w:iCs/>
                <w:sz w:val="22"/>
                <w:szCs w:val="22"/>
              </w:rPr>
              <w:t xml:space="preserve"> If required, further advice may be sought on the interpretation of the available data, through contacting the service or clinical experts when necessary.</w:t>
            </w:r>
            <w:r w:rsidR="43C3EAEC" w:rsidRPr="4DD3A1ED">
              <w:rPr>
                <w:rFonts w:ascii="Calibri" w:hAnsi="Calibri" w:cs="Calibri"/>
                <w:i/>
                <w:iCs/>
                <w:sz w:val="22"/>
                <w:szCs w:val="22"/>
              </w:rPr>
              <w:t xml:space="preserve"> </w:t>
            </w:r>
          </w:p>
          <w:p w14:paraId="714BB93B" w14:textId="5D191AAC" w:rsidR="00923EC8" w:rsidRPr="0079734B" w:rsidRDefault="5F7B0BB2" w:rsidP="31CDDEC8">
            <w:pPr>
              <w:pStyle w:val="BodyText2"/>
              <w:numPr>
                <w:ilvl w:val="0"/>
                <w:numId w:val="8"/>
              </w:numPr>
              <w:tabs>
                <w:tab w:val="clear" w:pos="644"/>
              </w:tabs>
              <w:overflowPunct/>
              <w:autoSpaceDE/>
              <w:autoSpaceDN/>
              <w:adjustRightInd/>
              <w:spacing w:after="0"/>
              <w:textAlignment w:val="auto"/>
              <w:rPr>
                <w:rFonts w:ascii="Calibri" w:hAnsi="Calibri" w:cs="Calibri"/>
                <w:i/>
                <w:iCs/>
              </w:rPr>
            </w:pPr>
            <w:r w:rsidRPr="31CDDEC8">
              <w:rPr>
                <w:rFonts w:ascii="Calibri" w:hAnsi="Calibri" w:cs="Calibri"/>
                <w:i/>
                <w:iCs/>
              </w:rPr>
              <w:t>If no direct comparison is available, provide a brief description of the key regulatory study(</w:t>
            </w:r>
            <w:proofErr w:type="spellStart"/>
            <w:r w:rsidRPr="31CDDEC8">
              <w:rPr>
                <w:rFonts w:ascii="Calibri" w:hAnsi="Calibri" w:cs="Calibri"/>
                <w:i/>
                <w:iCs/>
              </w:rPr>
              <w:t>ies</w:t>
            </w:r>
            <w:proofErr w:type="spellEnd"/>
            <w:r w:rsidRPr="31CDDEC8">
              <w:rPr>
                <w:rFonts w:ascii="Calibri" w:hAnsi="Calibri" w:cs="Calibri"/>
                <w:i/>
                <w:iCs/>
              </w:rPr>
              <w:t>), including the following: study design; eligible patients (including key inclusion criteria); treatments; patient numbers; and primary outcome and results. Note</w:t>
            </w:r>
            <w:r w:rsidR="6181E81F" w:rsidRPr="31CDDEC8">
              <w:rPr>
                <w:rFonts w:ascii="Calibri" w:hAnsi="Calibri" w:cs="Calibri"/>
                <w:i/>
                <w:iCs/>
              </w:rPr>
              <w:t xml:space="preserve"> briefly</w:t>
            </w:r>
            <w:r w:rsidRPr="31CDDEC8">
              <w:rPr>
                <w:rFonts w:ascii="Calibri" w:hAnsi="Calibri" w:cs="Calibri"/>
                <w:i/>
                <w:iCs/>
              </w:rPr>
              <w:t xml:space="preserve"> whether</w:t>
            </w:r>
            <w:r w:rsidR="7D2788EC" w:rsidRPr="31CDDEC8">
              <w:rPr>
                <w:rFonts w:ascii="Calibri" w:hAnsi="Calibri" w:cs="Calibri"/>
                <w:i/>
                <w:iCs/>
              </w:rPr>
              <w:t xml:space="preserve"> </w:t>
            </w:r>
            <w:r w:rsidRPr="31CDDEC8">
              <w:rPr>
                <w:rFonts w:ascii="Calibri" w:hAnsi="Calibri" w:cs="Calibri"/>
                <w:i/>
                <w:iCs/>
              </w:rPr>
              <w:t>secondary outcome</w:t>
            </w:r>
            <w:r w:rsidR="463073F6" w:rsidRPr="31CDDEC8">
              <w:rPr>
                <w:rFonts w:ascii="Calibri" w:hAnsi="Calibri" w:cs="Calibri"/>
                <w:i/>
                <w:iCs/>
              </w:rPr>
              <w:t xml:space="preserve">s </w:t>
            </w:r>
            <w:r w:rsidRPr="31CDDEC8">
              <w:rPr>
                <w:rFonts w:ascii="Calibri" w:hAnsi="Calibri" w:cs="Calibri"/>
                <w:i/>
                <w:iCs/>
              </w:rPr>
              <w:t>were consistent if relevant</w:t>
            </w:r>
            <w:r w:rsidR="7D2788EC" w:rsidRPr="31CDDEC8">
              <w:rPr>
                <w:rFonts w:ascii="Calibri" w:hAnsi="Calibri" w:cs="Calibri"/>
                <w:i/>
                <w:iCs/>
              </w:rPr>
              <w:t xml:space="preserve">. </w:t>
            </w:r>
            <w:r w:rsidRPr="31CDDEC8">
              <w:rPr>
                <w:rFonts w:ascii="Calibri" w:hAnsi="Calibri" w:cs="Calibri"/>
                <w:i/>
                <w:iCs/>
              </w:rPr>
              <w:t>Safety data can be described briefly if relevant (</w:t>
            </w:r>
            <w:r w:rsidR="6181E81F" w:rsidRPr="31CDDEC8">
              <w:rPr>
                <w:rFonts w:ascii="Calibri" w:hAnsi="Calibri" w:cs="Calibri"/>
                <w:i/>
                <w:iCs/>
              </w:rPr>
              <w:t xml:space="preserve">approximately </w:t>
            </w:r>
            <w:r w:rsidR="7D2788EC" w:rsidRPr="31CDDEC8">
              <w:rPr>
                <w:rFonts w:ascii="Calibri" w:hAnsi="Calibri" w:cs="Calibri"/>
                <w:i/>
                <w:iCs/>
              </w:rPr>
              <w:t>two or three</w:t>
            </w:r>
            <w:r w:rsidRPr="31CDDEC8">
              <w:rPr>
                <w:rFonts w:ascii="Calibri" w:hAnsi="Calibri" w:cs="Calibri"/>
                <w:i/>
                <w:iCs/>
              </w:rPr>
              <w:t xml:space="preserve"> sentences). Do not go into detail about open-label extension data.</w:t>
            </w:r>
          </w:p>
          <w:p w14:paraId="1884E7DC" w14:textId="77777777" w:rsidR="00041DA5" w:rsidRPr="0079734B" w:rsidRDefault="00041DA5">
            <w:pPr>
              <w:rPr>
                <w:rFonts w:ascii="Calibri" w:hAnsi="Calibri" w:cs="Calibri"/>
                <w:i/>
                <w:sz w:val="22"/>
                <w:szCs w:val="22"/>
              </w:rPr>
            </w:pPr>
          </w:p>
        </w:tc>
      </w:tr>
      <w:tr w:rsidR="00041DA5" w:rsidRPr="0079734B" w14:paraId="4BD9C00F" w14:textId="77777777" w:rsidTr="4DD3A1ED">
        <w:trPr>
          <w:trHeight w:val="300"/>
        </w:trPr>
        <w:tc>
          <w:tcPr>
            <w:tcW w:w="9648" w:type="dxa"/>
            <w:gridSpan w:val="2"/>
          </w:tcPr>
          <w:p w14:paraId="7B4CC976" w14:textId="43906D1D" w:rsidR="00041DA5" w:rsidRPr="0079734B" w:rsidRDefault="00041DA5">
            <w:pPr>
              <w:spacing w:before="120" w:after="120"/>
              <w:rPr>
                <w:rFonts w:ascii="Calibri" w:hAnsi="Calibri" w:cs="Calibri"/>
                <w:b/>
                <w:bCs/>
                <w:sz w:val="22"/>
                <w:szCs w:val="22"/>
              </w:rPr>
            </w:pPr>
            <w:r w:rsidRPr="0079734B">
              <w:rPr>
                <w:rFonts w:ascii="Calibri" w:hAnsi="Calibri" w:cs="Calibri"/>
                <w:b/>
                <w:bCs/>
                <w:sz w:val="22"/>
                <w:szCs w:val="22"/>
              </w:rPr>
              <w:lastRenderedPageBreak/>
              <w:t>3.1.3 If no direct comparison is available can similar clinical effectiveness be presumed</w:t>
            </w:r>
            <w:r w:rsidR="0017732E">
              <w:rPr>
                <w:rFonts w:ascii="Calibri" w:hAnsi="Calibri" w:cs="Calibri"/>
                <w:b/>
                <w:bCs/>
                <w:sz w:val="22"/>
                <w:szCs w:val="22"/>
              </w:rPr>
              <w:t xml:space="preserve"> from indirect evidence</w:t>
            </w:r>
            <w:r w:rsidRPr="0079734B">
              <w:rPr>
                <w:rFonts w:ascii="Calibri" w:hAnsi="Calibri" w:cs="Calibri"/>
                <w:b/>
                <w:bCs/>
                <w:sz w:val="22"/>
                <w:szCs w:val="22"/>
              </w:rPr>
              <w:t>?</w:t>
            </w:r>
          </w:p>
        </w:tc>
      </w:tr>
      <w:tr w:rsidR="31CDDEC8" w14:paraId="55AE6AEA" w14:textId="77777777" w:rsidTr="00D069C2">
        <w:trPr>
          <w:trHeight w:val="300"/>
        </w:trPr>
        <w:tc>
          <w:tcPr>
            <w:tcW w:w="9648" w:type="dxa"/>
            <w:gridSpan w:val="2"/>
            <w:shd w:val="clear" w:color="auto" w:fill="F2F2F2" w:themeFill="background1" w:themeFillShade="F2"/>
          </w:tcPr>
          <w:p w14:paraId="673B7D54" w14:textId="582160B7" w:rsidR="78135694" w:rsidRPr="00D069C2" w:rsidRDefault="78135694" w:rsidP="31CDDEC8">
            <w:pPr>
              <w:rPr>
                <w:rFonts w:ascii="Calibri" w:hAnsi="Calibri" w:cs="Calibri"/>
                <w:i/>
                <w:iCs/>
                <w:sz w:val="22"/>
                <w:szCs w:val="22"/>
              </w:rPr>
            </w:pPr>
            <w:r w:rsidRPr="00D069C2">
              <w:rPr>
                <w:rFonts w:ascii="Calibri" w:hAnsi="Calibri" w:cs="Calibri"/>
                <w:i/>
                <w:iCs/>
                <w:sz w:val="22"/>
                <w:szCs w:val="22"/>
              </w:rPr>
              <w:t xml:space="preserve">Section </w:t>
            </w:r>
            <w:r w:rsidRPr="31CDDEC8">
              <w:rPr>
                <w:rFonts w:ascii="Calibri" w:hAnsi="Calibri" w:cs="Calibri"/>
                <w:i/>
                <w:iCs/>
                <w:sz w:val="22"/>
                <w:szCs w:val="22"/>
              </w:rPr>
              <w:t>2.1 of advice document</w:t>
            </w:r>
          </w:p>
        </w:tc>
      </w:tr>
      <w:tr w:rsidR="00041DA5" w:rsidRPr="0079734B" w14:paraId="079C3A61" w14:textId="77777777" w:rsidTr="4DD3A1ED">
        <w:trPr>
          <w:trHeight w:val="300"/>
        </w:trPr>
        <w:tc>
          <w:tcPr>
            <w:tcW w:w="9648" w:type="dxa"/>
            <w:gridSpan w:val="2"/>
          </w:tcPr>
          <w:p w14:paraId="11A329AE" w14:textId="6FFBC6EC" w:rsidR="00830128" w:rsidRPr="002823A3" w:rsidRDefault="00041DA5" w:rsidP="00F910E2">
            <w:pPr>
              <w:spacing w:after="160" w:line="259" w:lineRule="auto"/>
              <w:contextualSpacing/>
              <w:rPr>
                <w:rFonts w:ascii="Calibri" w:hAnsi="Calibri" w:cs="Calibri"/>
                <w:i/>
                <w:iCs/>
                <w:sz w:val="22"/>
                <w:szCs w:val="22"/>
              </w:rPr>
            </w:pPr>
            <w:r w:rsidRPr="31CDDEC8">
              <w:rPr>
                <w:rFonts w:ascii="Calibri" w:hAnsi="Calibri" w:cs="Calibri"/>
                <w:i/>
                <w:iCs/>
                <w:sz w:val="22"/>
                <w:szCs w:val="22"/>
              </w:rPr>
              <w:t xml:space="preserve">The company may provide an indirect treatment comparison (published or in-house analysis) to demonstrate similar clinical effectiveness within class. </w:t>
            </w:r>
            <w:r w:rsidR="00060274">
              <w:rPr>
                <w:rFonts w:ascii="Calibri" w:hAnsi="Calibri" w:cs="Calibri"/>
                <w:i/>
                <w:iCs/>
                <w:sz w:val="22"/>
                <w:szCs w:val="22"/>
              </w:rPr>
              <w:t>The assessment team will undertake</w:t>
            </w:r>
            <w:r w:rsidRPr="31CDDEC8">
              <w:rPr>
                <w:rFonts w:ascii="Calibri" w:hAnsi="Calibri" w:cs="Calibri"/>
                <w:i/>
                <w:iCs/>
                <w:sz w:val="22"/>
                <w:szCs w:val="22"/>
              </w:rPr>
              <w:t xml:space="preserve"> limited critique of indirect data (i.e. the indirect comparison checklist will not be completed).</w:t>
            </w:r>
            <w:r w:rsidR="33769A33" w:rsidRPr="31CDDEC8">
              <w:rPr>
                <w:rFonts w:ascii="Calibri" w:hAnsi="Calibri" w:cs="Calibri"/>
                <w:i/>
                <w:iCs/>
                <w:sz w:val="22"/>
                <w:szCs w:val="22"/>
              </w:rPr>
              <w:t xml:space="preserve"> </w:t>
            </w:r>
            <w:r w:rsidR="6181E81F" w:rsidRPr="31CDDEC8">
              <w:rPr>
                <w:rFonts w:ascii="Calibri" w:hAnsi="Calibri" w:cs="Calibri"/>
                <w:i/>
                <w:iCs/>
                <w:sz w:val="22"/>
                <w:szCs w:val="22"/>
              </w:rPr>
              <w:t>P</w:t>
            </w:r>
            <w:r w:rsidR="33769A33" w:rsidRPr="31CDDEC8">
              <w:rPr>
                <w:rFonts w:ascii="Calibri" w:hAnsi="Calibri" w:cs="Calibri"/>
                <w:i/>
                <w:iCs/>
                <w:sz w:val="22"/>
                <w:szCs w:val="22"/>
              </w:rPr>
              <w:t>rovide a brief description of the indirect comparison, including the following: justification; description of statistical methodology and type of comparison (naïve or unadjusted/adjusted [e.g. Bucher] anchored / unanchored); population; number of studies included; comparator(s) and outcomes assessed. Note whether the relevant comparator(s) were included</w:t>
            </w:r>
            <w:r w:rsidR="6181E81F" w:rsidRPr="31CDDEC8">
              <w:rPr>
                <w:rFonts w:ascii="Calibri" w:hAnsi="Calibri" w:cs="Calibri"/>
                <w:i/>
                <w:iCs/>
                <w:sz w:val="22"/>
                <w:szCs w:val="22"/>
              </w:rPr>
              <w:t xml:space="preserve"> in the </w:t>
            </w:r>
            <w:r w:rsidR="00D00B74" w:rsidRPr="31CDDEC8">
              <w:rPr>
                <w:rFonts w:ascii="Calibri" w:hAnsi="Calibri" w:cs="Calibri"/>
                <w:i/>
                <w:iCs/>
                <w:sz w:val="22"/>
                <w:szCs w:val="22"/>
              </w:rPr>
              <w:t>indirect comparison</w:t>
            </w:r>
            <w:r w:rsidR="33769A33" w:rsidRPr="31CDDEC8">
              <w:rPr>
                <w:rFonts w:ascii="Calibri" w:hAnsi="Calibri" w:cs="Calibri"/>
                <w:i/>
                <w:iCs/>
                <w:sz w:val="22"/>
                <w:szCs w:val="22"/>
              </w:rPr>
              <w:t>. Briefly summarise the results and note if they suggest the medicine is likely to have similar clinical effectiveness to comparator(s) within class.</w:t>
            </w:r>
          </w:p>
          <w:p w14:paraId="26EA5A70" w14:textId="77777777" w:rsidR="00041DA5" w:rsidRPr="0079734B" w:rsidRDefault="00041DA5">
            <w:pPr>
              <w:pStyle w:val="BodyText"/>
              <w:jc w:val="left"/>
              <w:rPr>
                <w:rFonts w:ascii="Calibri" w:hAnsi="Calibri" w:cs="Calibri"/>
                <w:i/>
              </w:rPr>
            </w:pPr>
            <w:r w:rsidRPr="0079734B">
              <w:rPr>
                <w:rFonts w:ascii="Calibri" w:hAnsi="Calibri" w:cs="Calibri"/>
                <w:i/>
              </w:rPr>
              <w:t xml:space="preserve">  </w:t>
            </w:r>
          </w:p>
        </w:tc>
      </w:tr>
      <w:tr w:rsidR="00041DA5" w:rsidRPr="0079734B" w14:paraId="17B53A08" w14:textId="77777777" w:rsidTr="4DD3A1ED">
        <w:trPr>
          <w:trHeight w:val="300"/>
        </w:trPr>
        <w:tc>
          <w:tcPr>
            <w:tcW w:w="9648" w:type="dxa"/>
            <w:gridSpan w:val="2"/>
          </w:tcPr>
          <w:p w14:paraId="0F785DDA" w14:textId="77777777" w:rsidR="00041DA5" w:rsidRPr="0079734B" w:rsidRDefault="00041DA5">
            <w:pPr>
              <w:spacing w:before="120" w:after="120"/>
              <w:rPr>
                <w:rFonts w:ascii="Calibri" w:hAnsi="Calibri" w:cs="Calibri"/>
                <w:b/>
                <w:sz w:val="22"/>
                <w:szCs w:val="22"/>
              </w:rPr>
            </w:pPr>
            <w:r w:rsidRPr="0079734B">
              <w:rPr>
                <w:rFonts w:ascii="Calibri" w:hAnsi="Calibri" w:cs="Calibri"/>
                <w:b/>
                <w:sz w:val="22"/>
                <w:szCs w:val="22"/>
              </w:rPr>
              <w:t>3.2 RELEVANT COSTS</w:t>
            </w:r>
          </w:p>
        </w:tc>
      </w:tr>
      <w:tr w:rsidR="00041DA5" w:rsidRPr="0079734B" w14:paraId="45FA0751" w14:textId="77777777" w:rsidTr="4DD3A1ED">
        <w:trPr>
          <w:trHeight w:val="1183"/>
        </w:trPr>
        <w:tc>
          <w:tcPr>
            <w:tcW w:w="9648" w:type="dxa"/>
            <w:gridSpan w:val="2"/>
          </w:tcPr>
          <w:p w14:paraId="1E800379" w14:textId="77777777" w:rsidR="00041DA5" w:rsidRPr="0079734B" w:rsidRDefault="00041DA5">
            <w:pPr>
              <w:spacing w:before="120"/>
              <w:rPr>
                <w:rFonts w:ascii="Calibri" w:hAnsi="Calibri" w:cs="Calibri"/>
                <w:b/>
                <w:bCs/>
                <w:sz w:val="22"/>
                <w:szCs w:val="22"/>
              </w:rPr>
            </w:pPr>
            <w:r w:rsidRPr="0079734B">
              <w:rPr>
                <w:rFonts w:ascii="Calibri" w:hAnsi="Calibri" w:cs="Calibri"/>
                <w:b/>
                <w:bCs/>
                <w:sz w:val="22"/>
                <w:szCs w:val="22"/>
              </w:rPr>
              <w:t>3.2.1 Has the acquisition cost of the formulation/product under consideration been compared with:</w:t>
            </w:r>
          </w:p>
          <w:p w14:paraId="30120622" w14:textId="77777777" w:rsidR="00041DA5" w:rsidRPr="0079734B" w:rsidRDefault="00041DA5" w:rsidP="00041DA5">
            <w:pPr>
              <w:numPr>
                <w:ilvl w:val="0"/>
                <w:numId w:val="5"/>
              </w:numPr>
              <w:overflowPunct/>
              <w:autoSpaceDE/>
              <w:autoSpaceDN/>
              <w:adjustRightInd/>
              <w:textAlignment w:val="auto"/>
              <w:rPr>
                <w:rFonts w:ascii="Calibri" w:hAnsi="Calibri" w:cs="Calibri"/>
                <w:b/>
                <w:bCs/>
                <w:sz w:val="22"/>
                <w:szCs w:val="22"/>
              </w:rPr>
            </w:pPr>
            <w:r w:rsidRPr="0079734B">
              <w:rPr>
                <w:rFonts w:ascii="Calibri" w:hAnsi="Calibri" w:cs="Calibri"/>
                <w:b/>
                <w:bCs/>
                <w:sz w:val="22"/>
                <w:szCs w:val="22"/>
              </w:rPr>
              <w:t xml:space="preserve">an appropriate reference product(s)/parent compound with the same indication </w:t>
            </w:r>
          </w:p>
          <w:p w14:paraId="3E8223A3" w14:textId="77777777" w:rsidR="00041DA5" w:rsidRPr="0079734B" w:rsidRDefault="00041DA5" w:rsidP="00041DA5">
            <w:pPr>
              <w:numPr>
                <w:ilvl w:val="0"/>
                <w:numId w:val="5"/>
              </w:numPr>
              <w:overflowPunct/>
              <w:autoSpaceDE/>
              <w:autoSpaceDN/>
              <w:adjustRightInd/>
              <w:textAlignment w:val="auto"/>
              <w:rPr>
                <w:rFonts w:ascii="Calibri" w:hAnsi="Calibri" w:cs="Calibri"/>
                <w:b/>
                <w:bCs/>
                <w:sz w:val="22"/>
                <w:szCs w:val="22"/>
              </w:rPr>
            </w:pPr>
            <w:r w:rsidRPr="0079734B">
              <w:rPr>
                <w:rFonts w:ascii="Calibri" w:hAnsi="Calibri" w:cs="Calibri"/>
                <w:b/>
                <w:bCs/>
                <w:sz w:val="22"/>
                <w:szCs w:val="22"/>
              </w:rPr>
              <w:t>appropriate routes, doses and treatment periods</w:t>
            </w:r>
          </w:p>
          <w:p w14:paraId="219E0387" w14:textId="77777777" w:rsidR="00041DA5" w:rsidRPr="0079734B" w:rsidRDefault="00041DA5">
            <w:pPr>
              <w:tabs>
                <w:tab w:val="left" w:pos="600"/>
              </w:tabs>
              <w:ind w:left="720"/>
              <w:rPr>
                <w:rFonts w:ascii="Calibri" w:hAnsi="Calibri" w:cs="Calibri"/>
                <w:b/>
                <w:bCs/>
                <w:sz w:val="22"/>
                <w:szCs w:val="22"/>
                <w:lang w:val="en-US"/>
              </w:rPr>
            </w:pPr>
          </w:p>
        </w:tc>
      </w:tr>
      <w:tr w:rsidR="00041DA5" w:rsidRPr="0079734B" w14:paraId="366F105E" w14:textId="77777777" w:rsidTr="4DD3A1ED">
        <w:trPr>
          <w:trHeight w:val="670"/>
        </w:trPr>
        <w:tc>
          <w:tcPr>
            <w:tcW w:w="9648" w:type="dxa"/>
            <w:gridSpan w:val="2"/>
          </w:tcPr>
          <w:p w14:paraId="23F78DE3" w14:textId="5F331F39" w:rsidR="00041DA5" w:rsidRDefault="00041DA5" w:rsidP="002A021D">
            <w:pPr>
              <w:pStyle w:val="ListParagraph"/>
              <w:numPr>
                <w:ilvl w:val="0"/>
                <w:numId w:val="5"/>
              </w:numPr>
              <w:tabs>
                <w:tab w:val="center" w:pos="4932"/>
              </w:tabs>
              <w:spacing w:after="240"/>
              <w:rPr>
                <w:rFonts w:ascii="Calibri" w:hAnsi="Calibri" w:cs="Calibri"/>
                <w:i/>
                <w:sz w:val="22"/>
                <w:szCs w:val="22"/>
              </w:rPr>
            </w:pPr>
            <w:r w:rsidRPr="00D21F37">
              <w:rPr>
                <w:rFonts w:ascii="Calibri" w:hAnsi="Calibri" w:cs="Calibri"/>
                <w:i/>
                <w:sz w:val="22"/>
                <w:szCs w:val="22"/>
              </w:rPr>
              <w:t>Cost comparison will be versus the medicine</w:t>
            </w:r>
            <w:r w:rsidR="002B62B4">
              <w:rPr>
                <w:rFonts w:ascii="Calibri" w:hAnsi="Calibri" w:cs="Calibri"/>
                <w:i/>
                <w:sz w:val="22"/>
                <w:szCs w:val="22"/>
              </w:rPr>
              <w:t>(s)</w:t>
            </w:r>
            <w:r w:rsidRPr="00D21F37">
              <w:rPr>
                <w:rFonts w:ascii="Calibri" w:hAnsi="Calibri" w:cs="Calibri"/>
                <w:i/>
                <w:sz w:val="22"/>
                <w:szCs w:val="22"/>
              </w:rPr>
              <w:t xml:space="preserve"> with the highest </w:t>
            </w:r>
            <w:r w:rsidR="00E93FD6">
              <w:rPr>
                <w:rFonts w:ascii="Calibri" w:hAnsi="Calibri" w:cs="Calibri"/>
                <w:i/>
                <w:sz w:val="22"/>
                <w:szCs w:val="22"/>
              </w:rPr>
              <w:t xml:space="preserve">market </w:t>
            </w:r>
            <w:r w:rsidRPr="00D21F37">
              <w:rPr>
                <w:rFonts w:ascii="Calibri" w:hAnsi="Calibri" w:cs="Calibri"/>
                <w:i/>
                <w:sz w:val="22"/>
                <w:szCs w:val="22"/>
              </w:rPr>
              <w:t>share within class</w:t>
            </w:r>
            <w:r w:rsidR="002A69F2">
              <w:rPr>
                <w:rFonts w:ascii="Calibri" w:hAnsi="Calibri" w:cs="Calibri"/>
                <w:i/>
                <w:sz w:val="22"/>
                <w:szCs w:val="22"/>
              </w:rPr>
              <w:t xml:space="preserve">. </w:t>
            </w:r>
            <w:r w:rsidR="002B62B4">
              <w:rPr>
                <w:rFonts w:ascii="Calibri" w:hAnsi="Calibri" w:cs="Calibri"/>
                <w:i/>
                <w:sz w:val="22"/>
                <w:szCs w:val="22"/>
              </w:rPr>
              <w:t>I</w:t>
            </w:r>
            <w:r w:rsidRPr="00D21F37">
              <w:rPr>
                <w:rFonts w:ascii="Calibri" w:hAnsi="Calibri" w:cs="Calibri"/>
                <w:i/>
                <w:sz w:val="22"/>
                <w:szCs w:val="22"/>
              </w:rPr>
              <w:t xml:space="preserve">n the absence of a single market leader, </w:t>
            </w:r>
            <w:r w:rsidR="002B62B4">
              <w:rPr>
                <w:rFonts w:ascii="Calibri" w:hAnsi="Calibri" w:cs="Calibri"/>
                <w:i/>
                <w:sz w:val="22"/>
                <w:szCs w:val="22"/>
              </w:rPr>
              <w:t xml:space="preserve">the company may use </w:t>
            </w:r>
            <w:r w:rsidRPr="00D21F37">
              <w:rPr>
                <w:rFonts w:ascii="Calibri" w:hAnsi="Calibri" w:cs="Calibri"/>
                <w:i/>
                <w:sz w:val="22"/>
                <w:szCs w:val="22"/>
              </w:rPr>
              <w:t>a volume-weighted average</w:t>
            </w:r>
            <w:r w:rsidR="002B62B4">
              <w:rPr>
                <w:rFonts w:ascii="Calibri" w:hAnsi="Calibri" w:cs="Calibri"/>
                <w:i/>
                <w:sz w:val="22"/>
                <w:szCs w:val="22"/>
              </w:rPr>
              <w:t xml:space="preserve"> cost</w:t>
            </w:r>
            <w:r w:rsidRPr="00D21F37">
              <w:rPr>
                <w:rFonts w:ascii="Calibri" w:hAnsi="Calibri" w:cs="Calibri"/>
                <w:i/>
                <w:sz w:val="22"/>
                <w:szCs w:val="22"/>
              </w:rPr>
              <w:t xml:space="preserve">.  </w:t>
            </w:r>
          </w:p>
          <w:p w14:paraId="16F643E1" w14:textId="1367856E" w:rsidR="00595A15" w:rsidRDefault="00595A15" w:rsidP="4DD3A1ED">
            <w:pPr>
              <w:pStyle w:val="ListParagraph"/>
              <w:numPr>
                <w:ilvl w:val="0"/>
                <w:numId w:val="5"/>
              </w:numPr>
              <w:tabs>
                <w:tab w:val="center" w:pos="4932"/>
              </w:tabs>
              <w:spacing w:after="240"/>
              <w:rPr>
                <w:rFonts w:ascii="Calibri" w:hAnsi="Calibri" w:cs="Calibri"/>
                <w:i/>
                <w:iCs/>
                <w:sz w:val="22"/>
                <w:szCs w:val="22"/>
              </w:rPr>
            </w:pPr>
            <w:r w:rsidRPr="4DD3A1ED">
              <w:rPr>
                <w:rFonts w:asciiTheme="minorHAnsi" w:hAnsiTheme="minorHAnsi" w:cstheme="minorBidi"/>
                <w:i/>
                <w:iCs/>
                <w:sz w:val="22"/>
                <w:szCs w:val="22"/>
              </w:rPr>
              <w:t>Check the costs provided by the submitting company.</w:t>
            </w:r>
            <w:r w:rsidR="0A3AF8D8" w:rsidRPr="4DD3A1ED">
              <w:rPr>
                <w:rFonts w:asciiTheme="minorHAnsi" w:hAnsiTheme="minorHAnsi" w:cstheme="minorBidi"/>
                <w:i/>
                <w:iCs/>
                <w:sz w:val="22"/>
                <w:szCs w:val="22"/>
              </w:rPr>
              <w:t xml:space="preserve"> If the company has used any assumptions that differ from SMC process (for example, regarding body weight</w:t>
            </w:r>
            <w:r w:rsidR="37690D91" w:rsidRPr="4DD3A1ED">
              <w:rPr>
                <w:rFonts w:asciiTheme="minorHAnsi" w:hAnsiTheme="minorHAnsi" w:cstheme="minorBidi"/>
                <w:i/>
                <w:iCs/>
                <w:sz w:val="22"/>
                <w:szCs w:val="22"/>
              </w:rPr>
              <w:t xml:space="preserve"> or treatment duration</w:t>
            </w:r>
            <w:r w:rsidR="0A3AF8D8" w:rsidRPr="4DD3A1ED">
              <w:rPr>
                <w:rFonts w:asciiTheme="minorHAnsi" w:hAnsiTheme="minorHAnsi" w:cstheme="minorBidi"/>
                <w:i/>
                <w:iCs/>
                <w:sz w:val="22"/>
                <w:szCs w:val="22"/>
              </w:rPr>
              <w:t xml:space="preserve">) note this </w:t>
            </w:r>
            <w:r w:rsidR="38341D02" w:rsidRPr="4DD3A1ED">
              <w:rPr>
                <w:rFonts w:asciiTheme="minorHAnsi" w:hAnsiTheme="minorHAnsi" w:cstheme="minorBidi"/>
                <w:i/>
                <w:iCs/>
                <w:sz w:val="22"/>
                <w:szCs w:val="22"/>
              </w:rPr>
              <w:t xml:space="preserve">briefly </w:t>
            </w:r>
            <w:r w:rsidR="0A3AF8D8" w:rsidRPr="4DD3A1ED">
              <w:rPr>
                <w:rFonts w:asciiTheme="minorHAnsi" w:hAnsiTheme="minorHAnsi" w:cstheme="minorBidi"/>
                <w:i/>
                <w:iCs/>
                <w:sz w:val="22"/>
                <w:szCs w:val="22"/>
              </w:rPr>
              <w:t>here.</w:t>
            </w:r>
            <w:r w:rsidRPr="4DD3A1ED">
              <w:rPr>
                <w:rFonts w:asciiTheme="minorHAnsi" w:hAnsiTheme="minorHAnsi" w:cstheme="minorBidi"/>
                <w:i/>
                <w:iCs/>
                <w:sz w:val="22"/>
                <w:szCs w:val="22"/>
              </w:rPr>
              <w:t xml:space="preserve"> </w:t>
            </w:r>
            <w:r w:rsidR="7DE4F288" w:rsidRPr="4DD3A1ED">
              <w:rPr>
                <w:rFonts w:asciiTheme="minorHAnsi" w:hAnsiTheme="minorHAnsi" w:cstheme="minorBidi"/>
                <w:i/>
                <w:iCs/>
                <w:sz w:val="22"/>
                <w:szCs w:val="22"/>
              </w:rPr>
              <w:t>See Procedure 16 for details.</w:t>
            </w:r>
          </w:p>
          <w:p w14:paraId="171EB482" w14:textId="73F4BFF7" w:rsidR="00595A15" w:rsidRDefault="003A7C24" w:rsidP="4DD3A1ED">
            <w:pPr>
              <w:pStyle w:val="ListParagraph"/>
              <w:numPr>
                <w:ilvl w:val="0"/>
                <w:numId w:val="5"/>
              </w:numPr>
              <w:tabs>
                <w:tab w:val="center" w:pos="4932"/>
              </w:tabs>
              <w:spacing w:after="240"/>
              <w:rPr>
                <w:rFonts w:ascii="Calibri" w:hAnsi="Calibri" w:cs="Calibri"/>
                <w:i/>
                <w:iCs/>
                <w:sz w:val="22"/>
                <w:szCs w:val="22"/>
              </w:rPr>
            </w:pPr>
            <w:r w:rsidRPr="4DD3A1ED">
              <w:rPr>
                <w:rFonts w:asciiTheme="minorHAnsi" w:hAnsiTheme="minorHAnsi" w:cstheme="minorBidi"/>
                <w:i/>
                <w:iCs/>
                <w:sz w:val="22"/>
                <w:szCs w:val="22"/>
              </w:rPr>
              <w:t>Provide a cost comparison table</w:t>
            </w:r>
            <w:r w:rsidR="002B62B4" w:rsidRPr="4DD3A1ED">
              <w:rPr>
                <w:rFonts w:asciiTheme="minorHAnsi" w:hAnsiTheme="minorHAnsi" w:cstheme="minorBidi"/>
                <w:i/>
                <w:iCs/>
                <w:sz w:val="22"/>
                <w:szCs w:val="22"/>
              </w:rPr>
              <w:t xml:space="preserve"> of relevant comparator(s)</w:t>
            </w:r>
            <w:r w:rsidRPr="4DD3A1ED">
              <w:rPr>
                <w:rFonts w:asciiTheme="minorHAnsi" w:hAnsiTheme="minorHAnsi" w:cstheme="minorBidi"/>
                <w:i/>
                <w:iCs/>
                <w:sz w:val="22"/>
                <w:szCs w:val="22"/>
              </w:rPr>
              <w:t xml:space="preserve">. </w:t>
            </w:r>
            <w:r w:rsidR="00595A15" w:rsidRPr="4DD3A1ED">
              <w:rPr>
                <w:rFonts w:asciiTheme="minorHAnsi" w:hAnsiTheme="minorHAnsi" w:cstheme="minorBidi"/>
                <w:i/>
                <w:iCs/>
                <w:sz w:val="22"/>
                <w:szCs w:val="22"/>
              </w:rPr>
              <w:t>Costings should follow the procedure for calculation of costs for the cost table in the DAD (Procedure 16), and should be calculated as annual costs, cost per course or an alternative as appropriate.</w:t>
            </w:r>
            <w:r w:rsidRPr="4DD3A1ED">
              <w:rPr>
                <w:rFonts w:asciiTheme="minorHAnsi" w:hAnsiTheme="minorHAnsi" w:cstheme="minorBidi"/>
                <w:i/>
                <w:iCs/>
                <w:sz w:val="22"/>
                <w:szCs w:val="22"/>
              </w:rPr>
              <w:t xml:space="preserve"> </w:t>
            </w:r>
            <w:r w:rsidRPr="4DD3A1ED">
              <w:rPr>
                <w:rFonts w:ascii="Calibri" w:hAnsi="Calibri" w:cs="Calibri"/>
                <w:i/>
                <w:iCs/>
                <w:sz w:val="22"/>
                <w:szCs w:val="22"/>
              </w:rPr>
              <w:t>Costs should be rounded to the nearest pound. Costs should not be rounded until the final step of the calculations (for example when cost per year is calculated).</w:t>
            </w:r>
          </w:p>
          <w:p w14:paraId="5135EE2D" w14:textId="77777777" w:rsidR="00BD7E52" w:rsidRPr="00BD7E52" w:rsidRDefault="003632F0" w:rsidP="00BD7E52">
            <w:pPr>
              <w:pStyle w:val="ListParagraph"/>
              <w:numPr>
                <w:ilvl w:val="0"/>
                <w:numId w:val="5"/>
              </w:numPr>
              <w:tabs>
                <w:tab w:val="center" w:pos="4932"/>
              </w:tabs>
              <w:spacing w:after="240"/>
              <w:rPr>
                <w:rFonts w:ascii="Calibri" w:hAnsi="Calibri" w:cs="Calibri"/>
                <w:i/>
                <w:sz w:val="22"/>
                <w:szCs w:val="22"/>
              </w:rPr>
            </w:pPr>
            <w:r>
              <w:rPr>
                <w:rFonts w:ascii="Calibri" w:hAnsi="Calibri" w:cs="Calibri"/>
                <w:i/>
                <w:sz w:val="22"/>
                <w:szCs w:val="22"/>
              </w:rPr>
              <w:t xml:space="preserve">Consider using </w:t>
            </w:r>
            <w:r w:rsidR="003A7C24">
              <w:rPr>
                <w:rFonts w:ascii="Calibri" w:hAnsi="Calibri" w:cs="Calibri"/>
                <w:i/>
                <w:sz w:val="22"/>
                <w:szCs w:val="22"/>
              </w:rPr>
              <w:t>the following</w:t>
            </w:r>
            <w:r>
              <w:rPr>
                <w:rFonts w:ascii="Calibri" w:hAnsi="Calibri" w:cs="Calibri"/>
                <w:i/>
                <w:sz w:val="22"/>
                <w:szCs w:val="22"/>
              </w:rPr>
              <w:t xml:space="preserve"> template </w:t>
            </w:r>
            <w:r w:rsidR="00491815">
              <w:rPr>
                <w:rFonts w:ascii="Calibri" w:hAnsi="Calibri" w:cs="Calibri"/>
                <w:i/>
                <w:sz w:val="22"/>
                <w:szCs w:val="22"/>
              </w:rPr>
              <w:t>for</w:t>
            </w:r>
            <w:r>
              <w:rPr>
                <w:rFonts w:ascii="Calibri" w:hAnsi="Calibri" w:cs="Calibri"/>
                <w:i/>
                <w:sz w:val="22"/>
                <w:szCs w:val="22"/>
              </w:rPr>
              <w:t xml:space="preserve"> cost calculations</w:t>
            </w:r>
            <w:r w:rsidR="00491815">
              <w:rPr>
                <w:rFonts w:ascii="Calibri" w:hAnsi="Calibri" w:cs="Calibri"/>
                <w:i/>
                <w:sz w:val="22"/>
                <w:szCs w:val="22"/>
              </w:rPr>
              <w:t xml:space="preserve"> and </w:t>
            </w:r>
            <w:r w:rsidR="00D00B74">
              <w:rPr>
                <w:rFonts w:ascii="Calibri" w:hAnsi="Calibri" w:cs="Calibri"/>
                <w:i/>
                <w:sz w:val="22"/>
                <w:szCs w:val="22"/>
              </w:rPr>
              <w:t>BI</w:t>
            </w:r>
            <w:r w:rsidR="00491815">
              <w:rPr>
                <w:rFonts w:ascii="Calibri" w:hAnsi="Calibri" w:cs="Calibri"/>
                <w:i/>
                <w:sz w:val="22"/>
                <w:szCs w:val="22"/>
              </w:rPr>
              <w:t xml:space="preserve"> estimates</w:t>
            </w:r>
            <w:r>
              <w:rPr>
                <w:rFonts w:ascii="Calibri" w:hAnsi="Calibri" w:cs="Calibri"/>
                <w:i/>
                <w:sz w:val="22"/>
                <w:szCs w:val="22"/>
              </w:rPr>
              <w:t xml:space="preserve">: </w:t>
            </w:r>
            <w:hyperlink r:id="rId10" w:history="1">
              <w:r w:rsidR="002A69F2" w:rsidRPr="00AA267D">
                <w:rPr>
                  <w:rStyle w:val="Hyperlink"/>
                  <w:rFonts w:ascii="Calibri" w:hAnsi="Calibri" w:cs="Calibri"/>
                  <w:i/>
                  <w:sz w:val="22"/>
                  <w:szCs w:val="22"/>
                </w:rPr>
                <w:t>N:\SMC\Process\Process Review\Review of abbreviated checklist and product update\Updated templates\Abb subs - Cost calculations and BI template.xlsx</w:t>
              </w:r>
            </w:hyperlink>
          </w:p>
          <w:p w14:paraId="3BFBCD43" w14:textId="2BBAB8A7" w:rsidR="00C43FF0" w:rsidRPr="00BD7E52" w:rsidRDefault="00E93FD6" w:rsidP="00C43FF0">
            <w:pPr>
              <w:pStyle w:val="ListParagraph"/>
              <w:numPr>
                <w:ilvl w:val="0"/>
                <w:numId w:val="5"/>
              </w:numPr>
              <w:shd w:val="clear" w:color="auto" w:fill="FFFFFF"/>
              <w:tabs>
                <w:tab w:val="center" w:pos="4932"/>
              </w:tabs>
              <w:spacing w:after="240"/>
              <w:jc w:val="both"/>
              <w:rPr>
                <w:rFonts w:ascii="Calibri" w:hAnsi="Calibri" w:cs="Calibri"/>
                <w:i/>
                <w:sz w:val="22"/>
                <w:szCs w:val="22"/>
              </w:rPr>
            </w:pPr>
            <w:r w:rsidRPr="00BD7E52">
              <w:rPr>
                <w:rFonts w:ascii="Calibri" w:hAnsi="Calibri" w:cs="Calibri"/>
                <w:i/>
                <w:sz w:val="22"/>
                <w:szCs w:val="22"/>
              </w:rPr>
              <w:t>If</w:t>
            </w:r>
            <w:r w:rsidR="00041DA5" w:rsidRPr="00BD7E52">
              <w:rPr>
                <w:rFonts w:ascii="Calibri" w:hAnsi="Calibri" w:cs="Calibri"/>
                <w:i/>
                <w:sz w:val="22"/>
                <w:szCs w:val="22"/>
              </w:rPr>
              <w:t xml:space="preserve"> </w:t>
            </w:r>
            <w:r w:rsidRPr="00BD7E52">
              <w:rPr>
                <w:rFonts w:ascii="Calibri" w:hAnsi="Calibri" w:cs="Calibri"/>
                <w:i/>
                <w:sz w:val="22"/>
                <w:szCs w:val="22"/>
              </w:rPr>
              <w:t>the</w:t>
            </w:r>
            <w:r w:rsidR="00041DA5" w:rsidRPr="00BD7E52">
              <w:rPr>
                <w:rFonts w:ascii="Calibri" w:hAnsi="Calibri" w:cs="Calibri"/>
                <w:i/>
                <w:sz w:val="22"/>
                <w:szCs w:val="22"/>
              </w:rPr>
              <w:t xml:space="preserve"> company offers a PAS for the medicine under review, it </w:t>
            </w:r>
            <w:r w:rsidR="002419C5" w:rsidRPr="00BD7E52">
              <w:rPr>
                <w:rFonts w:ascii="Calibri" w:hAnsi="Calibri" w:cs="Calibri"/>
                <w:i/>
                <w:sz w:val="22"/>
                <w:szCs w:val="22"/>
              </w:rPr>
              <w:t xml:space="preserve">should </w:t>
            </w:r>
            <w:r w:rsidR="00041DA5" w:rsidRPr="00BD7E52">
              <w:rPr>
                <w:rFonts w:ascii="Calibri" w:hAnsi="Calibri" w:cs="Calibri"/>
                <w:i/>
                <w:sz w:val="22"/>
                <w:szCs w:val="22"/>
              </w:rPr>
              <w:t>be a simple discount or an indication specific rebate.</w:t>
            </w:r>
            <w:r w:rsidR="00FA7250" w:rsidRPr="00BD7E52">
              <w:rPr>
                <w:rFonts w:ascii="Calibri" w:hAnsi="Calibri" w:cs="Calibri"/>
                <w:i/>
                <w:sz w:val="22"/>
                <w:szCs w:val="22"/>
              </w:rPr>
              <w:t xml:space="preserve"> If the PAS appears to be complex, this should be discussed further with a principal pharmac</w:t>
            </w:r>
            <w:r w:rsidR="00192DB1" w:rsidRPr="00BD7E52">
              <w:rPr>
                <w:rFonts w:ascii="Calibri" w:hAnsi="Calibri" w:cs="Calibri"/>
                <w:i/>
                <w:sz w:val="22"/>
                <w:szCs w:val="22"/>
              </w:rPr>
              <w:t>eutical analyst</w:t>
            </w:r>
            <w:r w:rsidR="00FA7250" w:rsidRPr="00BD7E52">
              <w:rPr>
                <w:rFonts w:ascii="Calibri" w:hAnsi="Calibri" w:cs="Calibri"/>
                <w:i/>
                <w:sz w:val="22"/>
                <w:szCs w:val="22"/>
              </w:rPr>
              <w:t>.</w:t>
            </w:r>
            <w:r w:rsidRPr="00BD7E52">
              <w:rPr>
                <w:rFonts w:ascii="Calibri" w:hAnsi="Calibri" w:cs="Calibri"/>
                <w:i/>
                <w:sz w:val="22"/>
                <w:szCs w:val="22"/>
              </w:rPr>
              <w:t xml:space="preserve"> </w:t>
            </w:r>
            <w:r w:rsidR="00041DA5" w:rsidRPr="00BD7E52">
              <w:rPr>
                <w:rFonts w:ascii="Calibri" w:hAnsi="Calibri" w:cs="Calibri"/>
                <w:i/>
                <w:sz w:val="22"/>
                <w:szCs w:val="22"/>
              </w:rPr>
              <w:t>If the key comparator(s) is available under a confidential PAS</w:t>
            </w:r>
            <w:r w:rsidR="005E2701" w:rsidRPr="00BD7E52">
              <w:rPr>
                <w:rFonts w:ascii="Calibri" w:hAnsi="Calibri" w:cs="Calibri"/>
                <w:i/>
                <w:sz w:val="22"/>
                <w:szCs w:val="22"/>
              </w:rPr>
              <w:t xml:space="preserve"> / </w:t>
            </w:r>
            <w:r w:rsidR="005E2701" w:rsidRPr="00BD7E52">
              <w:rPr>
                <w:rFonts w:ascii="Calibri" w:hAnsi="Calibri" w:cs="Calibri"/>
                <w:i/>
                <w:sz w:val="22"/>
                <w:szCs w:val="22"/>
              </w:rPr>
              <w:lastRenderedPageBreak/>
              <w:t>contract price</w:t>
            </w:r>
            <w:r w:rsidR="00041DA5" w:rsidRPr="00BD7E52">
              <w:rPr>
                <w:rFonts w:ascii="Calibri" w:hAnsi="Calibri" w:cs="Calibri"/>
                <w:i/>
                <w:sz w:val="22"/>
                <w:szCs w:val="22"/>
              </w:rPr>
              <w:t>, the PAS price</w:t>
            </w:r>
            <w:r w:rsidR="005E2701" w:rsidRPr="00BD7E52">
              <w:rPr>
                <w:rFonts w:ascii="Calibri" w:hAnsi="Calibri" w:cs="Calibri"/>
                <w:i/>
                <w:sz w:val="22"/>
                <w:szCs w:val="22"/>
              </w:rPr>
              <w:t xml:space="preserve"> / contract price</w:t>
            </w:r>
            <w:r w:rsidR="00041DA5" w:rsidRPr="00BD7E52">
              <w:rPr>
                <w:rFonts w:ascii="Calibri" w:hAnsi="Calibri" w:cs="Calibri"/>
                <w:i/>
                <w:sz w:val="22"/>
                <w:szCs w:val="22"/>
              </w:rPr>
              <w:t xml:space="preserve"> should be used for the comparison of acquisition cost. Th</w:t>
            </w:r>
            <w:r w:rsidR="005E2701" w:rsidRPr="00BD7E52">
              <w:rPr>
                <w:rFonts w:ascii="Calibri" w:hAnsi="Calibri" w:cs="Calibri"/>
                <w:i/>
                <w:sz w:val="22"/>
                <w:szCs w:val="22"/>
              </w:rPr>
              <w:t>ese</w:t>
            </w:r>
            <w:r w:rsidR="00041DA5" w:rsidRPr="00BD7E52">
              <w:rPr>
                <w:rFonts w:ascii="Calibri" w:hAnsi="Calibri" w:cs="Calibri"/>
                <w:i/>
                <w:sz w:val="22"/>
                <w:szCs w:val="22"/>
              </w:rPr>
              <w:t xml:space="preserve"> price</w:t>
            </w:r>
            <w:r w:rsidR="005E2701" w:rsidRPr="00BD7E52">
              <w:rPr>
                <w:rFonts w:ascii="Calibri" w:hAnsi="Calibri" w:cs="Calibri"/>
                <w:i/>
                <w:sz w:val="22"/>
                <w:szCs w:val="22"/>
              </w:rPr>
              <w:t>s</w:t>
            </w:r>
            <w:r w:rsidR="00041DA5" w:rsidRPr="00BD7E52">
              <w:rPr>
                <w:rFonts w:ascii="Calibri" w:hAnsi="Calibri" w:cs="Calibri"/>
                <w:i/>
                <w:sz w:val="22"/>
                <w:szCs w:val="22"/>
              </w:rPr>
              <w:t xml:space="preserve"> will not be known to the submitting company and will be requested from PASAG by the assessor. </w:t>
            </w:r>
            <w:r w:rsidR="009E21FB" w:rsidRPr="00BD7E52">
              <w:rPr>
                <w:rStyle w:val="Strong"/>
                <w:rFonts w:asciiTheme="minorHAnsi" w:hAnsiTheme="minorHAnsi" w:cstheme="minorHAnsi"/>
                <w:sz w:val="22"/>
                <w:szCs w:val="22"/>
                <w:shd w:val="clear" w:color="auto" w:fill="E5F18F"/>
              </w:rPr>
              <w:t>Yellow</w:t>
            </w:r>
            <w:r w:rsidR="009E21FB" w:rsidRPr="00BD7E52">
              <w:rPr>
                <w:rStyle w:val="Strong"/>
                <w:rFonts w:asciiTheme="minorHAnsi" w:hAnsiTheme="minorHAnsi" w:cstheme="minorHAnsi"/>
                <w:sz w:val="22"/>
                <w:szCs w:val="22"/>
              </w:rPr>
              <w:t xml:space="preserve"> highlighting must be used for all results where there is a comparator PAS</w:t>
            </w:r>
            <w:r w:rsidR="005E2701" w:rsidRPr="00BD7E52">
              <w:rPr>
                <w:rStyle w:val="Strong"/>
                <w:rFonts w:asciiTheme="minorHAnsi" w:hAnsiTheme="minorHAnsi" w:cstheme="minorHAnsi"/>
                <w:sz w:val="22"/>
                <w:szCs w:val="22"/>
              </w:rPr>
              <w:t xml:space="preserve"> </w:t>
            </w:r>
            <w:r w:rsidR="005E2701" w:rsidRPr="00BD7E52">
              <w:rPr>
                <w:rStyle w:val="Strong"/>
                <w:rFonts w:ascii="Calibri" w:hAnsi="Calibri" w:cs="Calibri"/>
                <w:sz w:val="22"/>
                <w:szCs w:val="22"/>
              </w:rPr>
              <w:t>/ contract price</w:t>
            </w:r>
            <w:r w:rsidR="009E21FB" w:rsidRPr="00BD7E52">
              <w:rPr>
                <w:rStyle w:val="Strong"/>
                <w:rFonts w:asciiTheme="minorHAnsi" w:hAnsiTheme="minorHAnsi" w:cstheme="minorHAnsi"/>
                <w:sz w:val="22"/>
                <w:szCs w:val="22"/>
              </w:rPr>
              <w:t>.</w:t>
            </w:r>
            <w:r w:rsidR="00BC06B6" w:rsidRPr="00BD7E52">
              <w:rPr>
                <w:rStyle w:val="Strong"/>
                <w:rFonts w:asciiTheme="minorHAnsi" w:hAnsiTheme="minorHAnsi" w:cstheme="minorHAnsi"/>
                <w:sz w:val="22"/>
                <w:szCs w:val="22"/>
              </w:rPr>
              <w:t xml:space="preserve"> </w:t>
            </w:r>
            <w:r w:rsidR="00BC06B6" w:rsidRPr="00BD7E52">
              <w:rPr>
                <w:rStyle w:val="Strong"/>
                <w:rFonts w:asciiTheme="minorHAnsi" w:hAnsiTheme="minorHAnsi" w:cstheme="minorHAnsi"/>
                <w:sz w:val="22"/>
                <w:szCs w:val="22"/>
                <w:highlight w:val="cyan"/>
              </w:rPr>
              <w:t>Blue</w:t>
            </w:r>
            <w:r w:rsidR="00BC06B6" w:rsidRPr="00BD7E52">
              <w:rPr>
                <w:rStyle w:val="Strong"/>
                <w:rFonts w:asciiTheme="minorHAnsi" w:hAnsiTheme="minorHAnsi" w:cstheme="minorHAnsi"/>
                <w:sz w:val="22"/>
                <w:szCs w:val="22"/>
              </w:rPr>
              <w:t xml:space="preserve"> highlighting must be used for results that are considered confidential by the submitting company.</w:t>
            </w:r>
            <w:r w:rsidR="00D77757">
              <w:rPr>
                <w:rStyle w:val="Strong"/>
                <w:rFonts w:asciiTheme="minorHAnsi" w:hAnsiTheme="minorHAnsi" w:cstheme="minorHAnsi"/>
                <w:sz w:val="22"/>
                <w:szCs w:val="22"/>
              </w:rPr>
              <w:t xml:space="preserve"> </w:t>
            </w:r>
            <w:r w:rsidR="00C43FF0" w:rsidRPr="00BD7E52">
              <w:rPr>
                <w:rFonts w:asciiTheme="minorHAnsi" w:hAnsiTheme="minorHAnsi" w:cs="Arial"/>
                <w:b/>
                <w:bCs/>
                <w:i/>
                <w:iCs/>
                <w:sz w:val="22"/>
                <w:szCs w:val="22"/>
              </w:rPr>
              <w:t xml:space="preserve">Add the following only when there is a medicine available at a national framework contract price: </w:t>
            </w:r>
            <w:r w:rsidR="00C43FF0" w:rsidRPr="00BD7E52">
              <w:rPr>
                <w:rFonts w:asciiTheme="minorHAnsi" w:hAnsiTheme="minorHAnsi" w:cs="Arial"/>
                <w:sz w:val="22"/>
                <w:szCs w:val="22"/>
              </w:rPr>
              <w:t xml:space="preserve">[Comparator/combination medicine name] is available at a national contract price which expires [add date]. National Procurement expect [add details from PASAG regarding competition in market]. </w:t>
            </w:r>
          </w:p>
          <w:p w14:paraId="77714B83" w14:textId="6F94D6A8" w:rsidR="00D87F3C" w:rsidRPr="00C43FF0" w:rsidRDefault="002A021D" w:rsidP="00C43FF0">
            <w:pPr>
              <w:pStyle w:val="ListParagraph"/>
              <w:numPr>
                <w:ilvl w:val="0"/>
                <w:numId w:val="5"/>
              </w:numPr>
              <w:shd w:val="clear" w:color="auto" w:fill="FFFFFF"/>
              <w:tabs>
                <w:tab w:val="center" w:pos="4932"/>
              </w:tabs>
              <w:spacing w:after="240"/>
              <w:jc w:val="both"/>
              <w:rPr>
                <w:rFonts w:ascii="Calibri" w:hAnsi="Calibri" w:cs="Calibri"/>
                <w:i/>
                <w:sz w:val="22"/>
                <w:szCs w:val="22"/>
              </w:rPr>
            </w:pPr>
            <w:r w:rsidRPr="00C43FF0">
              <w:rPr>
                <w:rFonts w:ascii="Calibri" w:hAnsi="Calibri" w:cs="Calibri"/>
                <w:i/>
                <w:sz w:val="22"/>
                <w:szCs w:val="22"/>
              </w:rPr>
              <w:t>If the medicine is available at a cost premium</w:t>
            </w:r>
            <w:r w:rsidR="00E93FD6" w:rsidRPr="00C43FF0">
              <w:rPr>
                <w:rFonts w:ascii="Calibri" w:hAnsi="Calibri" w:cs="Calibri"/>
                <w:i/>
                <w:sz w:val="22"/>
                <w:szCs w:val="22"/>
              </w:rPr>
              <w:t xml:space="preserve">, </w:t>
            </w:r>
            <w:r w:rsidR="003A7C24" w:rsidRPr="00C43FF0">
              <w:rPr>
                <w:rFonts w:ascii="Calibri" w:hAnsi="Calibri" w:cs="Calibri"/>
                <w:i/>
                <w:sz w:val="22"/>
                <w:szCs w:val="22"/>
              </w:rPr>
              <w:t xml:space="preserve">estimates of net BI should be presented. </w:t>
            </w:r>
            <w:r w:rsidR="00595A15" w:rsidRPr="00C43FF0">
              <w:rPr>
                <w:rFonts w:ascii="Calibri" w:hAnsi="Calibri" w:cs="Calibri"/>
                <w:i/>
                <w:sz w:val="22"/>
                <w:szCs w:val="22"/>
              </w:rPr>
              <w:t xml:space="preserve">BI estimates should be presented in an appendix. </w:t>
            </w:r>
            <w:r w:rsidR="00D87F3C" w:rsidRPr="00C43FF0">
              <w:rPr>
                <w:rFonts w:ascii="Calibri" w:hAnsi="Calibri" w:cs="Calibri"/>
                <w:i/>
                <w:iCs/>
                <w:sz w:val="22"/>
                <w:szCs w:val="22"/>
              </w:rPr>
              <w:t xml:space="preserve">When presenting the </w:t>
            </w:r>
            <w:r w:rsidR="00E93FD6" w:rsidRPr="00C43FF0">
              <w:rPr>
                <w:rFonts w:ascii="Calibri" w:hAnsi="Calibri" w:cs="Calibri"/>
                <w:i/>
                <w:iCs/>
                <w:sz w:val="22"/>
                <w:szCs w:val="22"/>
              </w:rPr>
              <w:t>BI</w:t>
            </w:r>
            <w:r w:rsidR="00D87F3C" w:rsidRPr="00C43FF0">
              <w:rPr>
                <w:rFonts w:ascii="Calibri" w:hAnsi="Calibri" w:cs="Calibri"/>
                <w:i/>
                <w:iCs/>
                <w:sz w:val="22"/>
                <w:szCs w:val="22"/>
              </w:rPr>
              <w:t xml:space="preserve"> estimates, always round the gross and net figures to:</w:t>
            </w:r>
          </w:p>
          <w:p w14:paraId="506AD4CE" w14:textId="77777777" w:rsidR="00D87F3C" w:rsidRPr="002823A3" w:rsidRDefault="00D87F3C" w:rsidP="00D87F3C">
            <w:pPr>
              <w:pStyle w:val="ListParagraph"/>
              <w:numPr>
                <w:ilvl w:val="1"/>
                <w:numId w:val="13"/>
              </w:numPr>
              <w:spacing w:after="200" w:line="276" w:lineRule="auto"/>
              <w:contextualSpacing/>
              <w:jc w:val="both"/>
              <w:rPr>
                <w:rFonts w:ascii="Calibri" w:hAnsi="Calibri" w:cs="Calibri"/>
                <w:i/>
                <w:iCs/>
                <w:sz w:val="22"/>
                <w:szCs w:val="22"/>
              </w:rPr>
            </w:pPr>
            <w:r w:rsidRPr="002823A3">
              <w:rPr>
                <w:rFonts w:ascii="Calibri" w:hAnsi="Calibri" w:cs="Calibri"/>
                <w:i/>
                <w:iCs/>
                <w:sz w:val="22"/>
                <w:szCs w:val="22"/>
              </w:rPr>
              <w:t>The nearest £100 if the estimate is less than £1,000</w:t>
            </w:r>
          </w:p>
          <w:p w14:paraId="2D72B230" w14:textId="77777777" w:rsidR="00D87F3C" w:rsidRPr="002823A3" w:rsidRDefault="00D87F3C" w:rsidP="00D87F3C">
            <w:pPr>
              <w:pStyle w:val="ListParagraph"/>
              <w:numPr>
                <w:ilvl w:val="1"/>
                <w:numId w:val="13"/>
              </w:numPr>
              <w:spacing w:after="200" w:line="276" w:lineRule="auto"/>
              <w:contextualSpacing/>
              <w:jc w:val="both"/>
              <w:rPr>
                <w:rFonts w:ascii="Calibri" w:hAnsi="Calibri" w:cs="Calibri"/>
                <w:i/>
                <w:iCs/>
                <w:sz w:val="22"/>
                <w:szCs w:val="22"/>
              </w:rPr>
            </w:pPr>
            <w:r w:rsidRPr="002823A3">
              <w:rPr>
                <w:rFonts w:ascii="Calibri" w:hAnsi="Calibri" w:cs="Calibri"/>
                <w:i/>
                <w:iCs/>
                <w:sz w:val="22"/>
                <w:szCs w:val="22"/>
              </w:rPr>
              <w:t>The nearest £1k when the estimate is less than £1m</w:t>
            </w:r>
          </w:p>
          <w:p w14:paraId="242A9CA1" w14:textId="77777777" w:rsidR="00D87F3C" w:rsidRPr="002823A3" w:rsidRDefault="00D87F3C" w:rsidP="00D87F3C">
            <w:pPr>
              <w:pStyle w:val="ListParagraph"/>
              <w:numPr>
                <w:ilvl w:val="1"/>
                <w:numId w:val="13"/>
              </w:numPr>
              <w:spacing w:after="200" w:line="276" w:lineRule="auto"/>
              <w:contextualSpacing/>
              <w:jc w:val="both"/>
              <w:rPr>
                <w:rFonts w:ascii="Calibri" w:hAnsi="Calibri" w:cs="Calibri"/>
                <w:i/>
                <w:iCs/>
                <w:sz w:val="22"/>
                <w:szCs w:val="22"/>
              </w:rPr>
            </w:pPr>
            <w:r w:rsidRPr="002823A3">
              <w:rPr>
                <w:rFonts w:ascii="Calibri" w:hAnsi="Calibri" w:cs="Calibri"/>
                <w:i/>
                <w:iCs/>
                <w:sz w:val="22"/>
                <w:szCs w:val="22"/>
              </w:rPr>
              <w:t>The nearest £0.1m when the estimate is more than £1m</w:t>
            </w:r>
          </w:p>
          <w:p w14:paraId="11C78104" w14:textId="77777777" w:rsidR="00D87F3C" w:rsidRPr="002823A3" w:rsidRDefault="00D87F3C" w:rsidP="00D87F3C">
            <w:pPr>
              <w:pStyle w:val="ListParagraph"/>
              <w:ind w:left="1080"/>
              <w:jc w:val="both"/>
              <w:rPr>
                <w:rFonts w:ascii="Calibri" w:hAnsi="Calibri" w:cs="Calibri"/>
                <w:i/>
                <w:iCs/>
                <w:sz w:val="22"/>
                <w:szCs w:val="22"/>
              </w:rPr>
            </w:pPr>
          </w:p>
          <w:p w14:paraId="5930E686" w14:textId="77777777" w:rsidR="00595A15" w:rsidRDefault="00D87F3C" w:rsidP="00060274">
            <w:pPr>
              <w:rPr>
                <w:rFonts w:ascii="Calibri" w:hAnsi="Calibri" w:cs="Calibri"/>
                <w:i/>
                <w:iCs/>
                <w:sz w:val="22"/>
                <w:szCs w:val="22"/>
              </w:rPr>
            </w:pPr>
            <w:r w:rsidRPr="002823A3">
              <w:rPr>
                <w:rFonts w:ascii="Calibri" w:hAnsi="Calibri" w:cs="Calibri"/>
                <w:i/>
                <w:iCs/>
                <w:sz w:val="22"/>
                <w:szCs w:val="22"/>
              </w:rPr>
              <w:t>The uptake rates should be rounded to the nearest 1% and the patient numbers to the nearest whole number.</w:t>
            </w:r>
          </w:p>
          <w:p w14:paraId="0A3547E9" w14:textId="48F54792" w:rsidR="006476FE" w:rsidRPr="00D21F37" w:rsidRDefault="00E93FD6" w:rsidP="002823A3">
            <w:pPr>
              <w:ind w:left="360"/>
            </w:pPr>
            <w:r w:rsidRPr="002823A3">
              <w:rPr>
                <w:rFonts w:ascii="Calibri" w:hAnsi="Calibri" w:cs="Calibri"/>
                <w:i/>
                <w:iCs/>
                <w:sz w:val="22"/>
                <w:szCs w:val="22"/>
              </w:rPr>
              <w:t xml:space="preserve"> </w:t>
            </w:r>
          </w:p>
          <w:p w14:paraId="268C2A07" w14:textId="77777777" w:rsidR="00041DA5" w:rsidRPr="0079734B" w:rsidRDefault="00041DA5">
            <w:pPr>
              <w:tabs>
                <w:tab w:val="left" w:pos="644"/>
              </w:tabs>
              <w:rPr>
                <w:rFonts w:ascii="Calibri" w:hAnsi="Calibri" w:cs="Calibri"/>
                <w:bCs/>
                <w:i/>
                <w:sz w:val="22"/>
                <w:szCs w:val="22"/>
              </w:rPr>
            </w:pPr>
          </w:p>
          <w:p w14:paraId="6A352588" w14:textId="77777777" w:rsidR="00041DA5" w:rsidRPr="0079734B" w:rsidRDefault="00041DA5">
            <w:pPr>
              <w:tabs>
                <w:tab w:val="left" w:pos="644"/>
              </w:tabs>
              <w:rPr>
                <w:rFonts w:ascii="Calibri" w:hAnsi="Calibri" w:cs="Calibri"/>
                <w:b/>
                <w:bCs/>
                <w:i/>
                <w:sz w:val="22"/>
                <w:szCs w:val="22"/>
              </w:rPr>
            </w:pPr>
            <w:r w:rsidRPr="0079734B">
              <w:rPr>
                <w:rFonts w:ascii="Calibri" w:hAnsi="Calibri" w:cs="Calibri"/>
                <w:b/>
                <w:bCs/>
                <w:i/>
                <w:sz w:val="22"/>
                <w:szCs w:val="22"/>
              </w:rPr>
              <w:t>Differences in costs</w:t>
            </w:r>
          </w:p>
          <w:p w14:paraId="13EDCE31" w14:textId="290B4A24" w:rsidR="00041DA5" w:rsidRPr="0079734B" w:rsidRDefault="0046686D">
            <w:pPr>
              <w:tabs>
                <w:tab w:val="left" w:pos="644"/>
              </w:tabs>
              <w:rPr>
                <w:rFonts w:ascii="Calibri" w:hAnsi="Calibri" w:cs="Calibri"/>
                <w:bCs/>
                <w:i/>
                <w:sz w:val="22"/>
                <w:szCs w:val="22"/>
              </w:rPr>
            </w:pPr>
            <w:r>
              <w:rPr>
                <w:rFonts w:ascii="Calibri" w:hAnsi="Calibri" w:cs="Calibri"/>
                <w:i/>
                <w:sz w:val="22"/>
                <w:szCs w:val="22"/>
              </w:rPr>
              <w:t>T</w:t>
            </w:r>
            <w:r w:rsidR="00041DA5" w:rsidRPr="0079734B">
              <w:rPr>
                <w:rFonts w:ascii="Calibri" w:hAnsi="Calibri" w:cs="Calibri"/>
                <w:i/>
                <w:sz w:val="22"/>
                <w:szCs w:val="22"/>
              </w:rPr>
              <w:t>he following information may assist decision-making</w:t>
            </w:r>
            <w:r w:rsidR="00CC2242">
              <w:rPr>
                <w:rFonts w:ascii="Calibri" w:hAnsi="Calibri" w:cs="Calibri"/>
                <w:i/>
                <w:sz w:val="22"/>
                <w:szCs w:val="22"/>
              </w:rPr>
              <w:t xml:space="preserve"> where the medicine has a net budget impact</w:t>
            </w:r>
            <w:r w:rsidR="00041DA5" w:rsidRPr="0079734B">
              <w:rPr>
                <w:rFonts w:ascii="Calibri" w:hAnsi="Calibri" w:cs="Calibri"/>
                <w:i/>
                <w:sz w:val="22"/>
                <w:szCs w:val="22"/>
              </w:rPr>
              <w:t>:</w:t>
            </w:r>
          </w:p>
          <w:p w14:paraId="588DBCE7" w14:textId="02A6E7C0" w:rsidR="002A021D" w:rsidRPr="00060274" w:rsidRDefault="00041DA5" w:rsidP="002823A3">
            <w:pPr>
              <w:numPr>
                <w:ilvl w:val="0"/>
                <w:numId w:val="5"/>
              </w:numPr>
              <w:tabs>
                <w:tab w:val="left" w:pos="284"/>
              </w:tabs>
              <w:rPr>
                <w:rFonts w:ascii="Calibri" w:hAnsi="Calibri" w:cs="Calibri"/>
                <w:i/>
                <w:sz w:val="22"/>
                <w:szCs w:val="22"/>
                <w:lang w:val="en-US"/>
              </w:rPr>
            </w:pPr>
            <w:r w:rsidRPr="0079734B">
              <w:rPr>
                <w:rFonts w:ascii="Calibri" w:hAnsi="Calibri" w:cs="Calibri"/>
                <w:i/>
                <w:sz w:val="22"/>
                <w:szCs w:val="22"/>
              </w:rPr>
              <w:t xml:space="preserve">Additional cost per annum, per course or per unit cost </w:t>
            </w:r>
            <w:r w:rsidR="00060274">
              <w:rPr>
                <w:rFonts w:ascii="Calibri" w:hAnsi="Calibri" w:cs="Calibri"/>
                <w:i/>
                <w:sz w:val="22"/>
                <w:szCs w:val="22"/>
              </w:rPr>
              <w:t>versus</w:t>
            </w:r>
            <w:r w:rsidRPr="0079734B">
              <w:rPr>
                <w:rFonts w:ascii="Calibri" w:hAnsi="Calibri" w:cs="Calibri"/>
                <w:i/>
                <w:sz w:val="22"/>
                <w:szCs w:val="22"/>
              </w:rPr>
              <w:t xml:space="preserve"> the reference product(s) in absolute figures and as a percentage increase.</w:t>
            </w:r>
            <w:r w:rsidR="002A021D">
              <w:rPr>
                <w:rFonts w:ascii="Calibri" w:hAnsi="Calibri" w:cs="Calibri"/>
                <w:i/>
                <w:sz w:val="22"/>
                <w:szCs w:val="22"/>
              </w:rPr>
              <w:t xml:space="preserve"> Percentage increase in unit cost </w:t>
            </w:r>
            <w:r w:rsidR="002419C5">
              <w:rPr>
                <w:rFonts w:ascii="Calibri" w:hAnsi="Calibri" w:cs="Calibri"/>
                <w:i/>
                <w:sz w:val="22"/>
                <w:szCs w:val="22"/>
              </w:rPr>
              <w:t>is</w:t>
            </w:r>
            <w:r w:rsidR="002A021D">
              <w:rPr>
                <w:rFonts w:ascii="Calibri" w:hAnsi="Calibri" w:cs="Calibri"/>
                <w:i/>
                <w:sz w:val="22"/>
                <w:szCs w:val="22"/>
              </w:rPr>
              <w:t xml:space="preserve"> calculated as follows:</w:t>
            </w:r>
          </w:p>
          <w:p w14:paraId="47A47764" w14:textId="77777777" w:rsidR="00060274" w:rsidRPr="003632F0" w:rsidRDefault="00060274" w:rsidP="00060274">
            <w:pPr>
              <w:tabs>
                <w:tab w:val="left" w:pos="284"/>
              </w:tabs>
              <w:ind w:left="360"/>
              <w:rPr>
                <w:rFonts w:ascii="Calibri" w:hAnsi="Calibri" w:cs="Calibri"/>
                <w:i/>
                <w:sz w:val="22"/>
                <w:szCs w:val="22"/>
                <w:lang w:val="en-US"/>
              </w:rPr>
            </w:pPr>
          </w:p>
          <w:p w14:paraId="27D07A13" w14:textId="51AE8F1B" w:rsidR="003632F0" w:rsidRPr="00060274" w:rsidRDefault="002A021D" w:rsidP="002823A3">
            <w:pPr>
              <w:jc w:val="center"/>
              <w:rPr>
                <w:rFonts w:ascii="Calibri" w:hAnsi="Calibri" w:cs="Calibri"/>
                <w:b/>
                <w:bCs/>
                <w:i/>
                <w:sz w:val="22"/>
                <w:szCs w:val="22"/>
                <w:lang w:val="en-US"/>
              </w:rPr>
            </w:pPr>
            <w:r w:rsidRPr="00060274">
              <w:rPr>
                <w:rFonts w:ascii="Calibri" w:hAnsi="Calibri" w:cs="Calibri"/>
                <w:b/>
                <w:bCs/>
                <w:i/>
                <w:sz w:val="22"/>
                <w:szCs w:val="22"/>
                <w:lang w:val="en-US"/>
              </w:rPr>
              <w:t>Percentage increase in unit cost = (</w:t>
            </w:r>
            <w:r w:rsidR="003632F0" w:rsidRPr="00060274">
              <w:rPr>
                <w:rFonts w:ascii="Calibri" w:hAnsi="Calibri" w:cs="Calibri"/>
                <w:b/>
                <w:bCs/>
                <w:i/>
                <w:sz w:val="22"/>
                <w:szCs w:val="22"/>
                <w:lang w:val="en-US"/>
              </w:rPr>
              <w:t>(</w:t>
            </w:r>
            <w:r w:rsidRPr="00060274">
              <w:rPr>
                <w:rFonts w:ascii="Calibri" w:hAnsi="Calibri" w:cs="Calibri"/>
                <w:b/>
                <w:bCs/>
                <w:i/>
                <w:sz w:val="22"/>
                <w:szCs w:val="22"/>
                <w:lang w:val="en-US"/>
              </w:rPr>
              <w:t xml:space="preserve">Cost of </w:t>
            </w:r>
            <w:r w:rsidR="001F4DEC" w:rsidRPr="00060274">
              <w:rPr>
                <w:rFonts w:ascii="Calibri" w:hAnsi="Calibri" w:cs="Calibri"/>
                <w:b/>
                <w:bCs/>
                <w:i/>
                <w:sz w:val="22"/>
                <w:szCs w:val="22"/>
                <w:lang w:val="en-US"/>
              </w:rPr>
              <w:t>medicine under review</w:t>
            </w:r>
            <w:r w:rsidRPr="00060274">
              <w:rPr>
                <w:rFonts w:ascii="Calibri" w:hAnsi="Calibri" w:cs="Calibri"/>
                <w:b/>
                <w:bCs/>
                <w:i/>
                <w:sz w:val="22"/>
                <w:szCs w:val="22"/>
                <w:lang w:val="en-US"/>
              </w:rPr>
              <w:t xml:space="preserve"> – cost of </w:t>
            </w:r>
            <w:r w:rsidR="001F4DEC" w:rsidRPr="00060274">
              <w:rPr>
                <w:rFonts w:ascii="Calibri" w:hAnsi="Calibri" w:cs="Calibri"/>
                <w:b/>
                <w:bCs/>
                <w:i/>
                <w:sz w:val="22"/>
                <w:szCs w:val="22"/>
                <w:lang w:val="en-US"/>
              </w:rPr>
              <w:t>comparator</w:t>
            </w:r>
            <w:r w:rsidR="003632F0" w:rsidRPr="00060274">
              <w:rPr>
                <w:rFonts w:ascii="Calibri" w:hAnsi="Calibri" w:cs="Calibri"/>
                <w:b/>
                <w:bCs/>
                <w:i/>
                <w:sz w:val="22"/>
                <w:szCs w:val="22"/>
                <w:lang w:val="en-US"/>
              </w:rPr>
              <w:t>)</w:t>
            </w:r>
            <w:r w:rsidRPr="00060274">
              <w:rPr>
                <w:rFonts w:ascii="Calibri" w:hAnsi="Calibri" w:cs="Calibri"/>
                <w:b/>
                <w:bCs/>
                <w:i/>
                <w:sz w:val="22"/>
                <w:szCs w:val="22"/>
                <w:lang w:val="en-US"/>
              </w:rPr>
              <w:t xml:space="preserve"> </w:t>
            </w:r>
            <w:r w:rsidR="003632F0" w:rsidRPr="00060274">
              <w:rPr>
                <w:rFonts w:ascii="Calibri" w:hAnsi="Calibri" w:cs="Calibri"/>
                <w:b/>
                <w:bCs/>
                <w:i/>
                <w:sz w:val="22"/>
                <w:szCs w:val="22"/>
                <w:lang w:val="en-US"/>
              </w:rPr>
              <w:t xml:space="preserve">/ </w:t>
            </w:r>
            <w:r w:rsidR="001F4DEC" w:rsidRPr="00060274">
              <w:rPr>
                <w:rFonts w:ascii="Calibri" w:hAnsi="Calibri" w:cs="Calibri"/>
                <w:b/>
                <w:bCs/>
                <w:i/>
                <w:sz w:val="22"/>
                <w:szCs w:val="22"/>
                <w:lang w:val="en-US"/>
              </w:rPr>
              <w:t>cost of comparator</w:t>
            </w:r>
            <w:r w:rsidR="003632F0" w:rsidRPr="00060274">
              <w:rPr>
                <w:rFonts w:ascii="Calibri" w:hAnsi="Calibri" w:cs="Calibri"/>
                <w:b/>
                <w:bCs/>
                <w:i/>
                <w:sz w:val="22"/>
                <w:szCs w:val="22"/>
                <w:lang w:val="en-US"/>
              </w:rPr>
              <w:t xml:space="preserve"> x 100</w:t>
            </w:r>
            <w:r w:rsidR="001F4DEC" w:rsidRPr="00060274">
              <w:rPr>
                <w:rFonts w:ascii="Calibri" w:hAnsi="Calibri" w:cs="Calibri"/>
                <w:b/>
                <w:bCs/>
                <w:i/>
                <w:sz w:val="22"/>
                <w:szCs w:val="22"/>
                <w:lang w:val="en-US"/>
              </w:rPr>
              <w:t>))</w:t>
            </w:r>
          </w:p>
          <w:p w14:paraId="239FE303" w14:textId="77777777" w:rsidR="003632F0" w:rsidRPr="003632F0" w:rsidRDefault="003632F0" w:rsidP="002823A3">
            <w:pPr>
              <w:rPr>
                <w:lang w:val="en-US"/>
              </w:rPr>
            </w:pPr>
          </w:p>
          <w:p w14:paraId="5435ADCF" w14:textId="56AB3FA3" w:rsidR="00041DA5" w:rsidRPr="002823A3" w:rsidRDefault="00041DA5" w:rsidP="002823A3">
            <w:pPr>
              <w:pStyle w:val="ListParagraph"/>
              <w:numPr>
                <w:ilvl w:val="0"/>
                <w:numId w:val="5"/>
              </w:numPr>
              <w:tabs>
                <w:tab w:val="left" w:pos="284"/>
              </w:tabs>
              <w:rPr>
                <w:rFonts w:ascii="Calibri" w:hAnsi="Calibri" w:cs="Calibri"/>
                <w:i/>
                <w:sz w:val="22"/>
                <w:szCs w:val="22"/>
              </w:rPr>
            </w:pPr>
            <w:r w:rsidRPr="002823A3">
              <w:rPr>
                <w:rFonts w:ascii="Calibri" w:hAnsi="Calibri" w:cs="Calibri"/>
                <w:i/>
                <w:sz w:val="22"/>
                <w:szCs w:val="22"/>
              </w:rPr>
              <w:t xml:space="preserve">Volume and cost of NHS prescribing </w:t>
            </w:r>
            <w:r w:rsidR="00060274">
              <w:rPr>
                <w:rFonts w:ascii="Calibri" w:hAnsi="Calibri" w:cs="Calibri"/>
                <w:i/>
                <w:sz w:val="22"/>
                <w:szCs w:val="22"/>
              </w:rPr>
              <w:t>in</w:t>
            </w:r>
            <w:r w:rsidRPr="002823A3">
              <w:rPr>
                <w:rFonts w:ascii="Calibri" w:hAnsi="Calibri" w:cs="Calibri"/>
                <w:i/>
                <w:sz w:val="22"/>
                <w:szCs w:val="22"/>
              </w:rPr>
              <w:t xml:space="preserve"> the most recent year for the </w:t>
            </w:r>
            <w:r w:rsidR="002B62B4">
              <w:rPr>
                <w:rFonts w:ascii="Calibri" w:hAnsi="Calibri" w:cs="Calibri"/>
                <w:i/>
                <w:sz w:val="22"/>
                <w:szCs w:val="22"/>
              </w:rPr>
              <w:t>comparator</w:t>
            </w:r>
            <w:r w:rsidRPr="002823A3">
              <w:rPr>
                <w:rFonts w:ascii="Calibri" w:hAnsi="Calibri" w:cs="Calibri"/>
                <w:i/>
                <w:sz w:val="22"/>
                <w:szCs w:val="22"/>
              </w:rPr>
              <w:t xml:space="preserve">(s) or alternative treatment(s) e.g. from submitting company’s estimates in the submission, from </w:t>
            </w:r>
            <w:r w:rsidR="00491815">
              <w:rPr>
                <w:rFonts w:ascii="Calibri" w:hAnsi="Calibri" w:cs="Calibri"/>
                <w:i/>
                <w:sz w:val="22"/>
                <w:szCs w:val="22"/>
              </w:rPr>
              <w:t xml:space="preserve">PHS </w:t>
            </w:r>
            <w:r w:rsidRPr="002823A3">
              <w:rPr>
                <w:rFonts w:ascii="Calibri" w:hAnsi="Calibri" w:cs="Calibri"/>
                <w:i/>
                <w:sz w:val="22"/>
                <w:szCs w:val="22"/>
              </w:rPr>
              <w:t>website or from the service.</w:t>
            </w:r>
          </w:p>
          <w:p w14:paraId="2A59BCAF" w14:textId="24473139" w:rsidR="00041DA5" w:rsidRPr="0079734B" w:rsidRDefault="00041DA5" w:rsidP="002A021D">
            <w:pPr>
              <w:numPr>
                <w:ilvl w:val="0"/>
                <w:numId w:val="5"/>
              </w:numPr>
              <w:tabs>
                <w:tab w:val="left" w:pos="284"/>
              </w:tabs>
              <w:rPr>
                <w:rFonts w:ascii="Calibri" w:hAnsi="Calibri" w:cs="Calibri"/>
                <w:i/>
                <w:sz w:val="22"/>
                <w:szCs w:val="22"/>
              </w:rPr>
            </w:pPr>
            <w:r w:rsidRPr="0079734B">
              <w:rPr>
                <w:rFonts w:ascii="Calibri" w:hAnsi="Calibri" w:cs="Calibri"/>
                <w:i/>
                <w:sz w:val="22"/>
                <w:szCs w:val="22"/>
              </w:rPr>
              <w:t>The volume and cost of prescribing within the most recent year for the relevant therapeutic area e.g. if this can identify that overall prescribing is low whatever the market share of the new product.</w:t>
            </w:r>
          </w:p>
          <w:p w14:paraId="013C4743" w14:textId="02B5366C" w:rsidR="00041DA5" w:rsidRDefault="00041DA5" w:rsidP="4DD3A1ED">
            <w:pPr>
              <w:numPr>
                <w:ilvl w:val="0"/>
                <w:numId w:val="5"/>
              </w:numPr>
              <w:tabs>
                <w:tab w:val="left" w:pos="284"/>
              </w:tabs>
              <w:rPr>
                <w:rFonts w:ascii="Calibri" w:hAnsi="Calibri" w:cs="Calibri"/>
                <w:i/>
                <w:iCs/>
                <w:sz w:val="22"/>
                <w:szCs w:val="22"/>
              </w:rPr>
            </w:pPr>
            <w:r w:rsidRPr="4DD3A1ED">
              <w:rPr>
                <w:rFonts w:ascii="Calibri" w:hAnsi="Calibri" w:cs="Calibri"/>
                <w:i/>
                <w:iCs/>
                <w:sz w:val="22"/>
                <w:szCs w:val="22"/>
              </w:rPr>
              <w:t>An estimate of the size of the eligible population e.g. from submitting company’s estimates, the service, epidemiological data or Forward Look/SMC horizon scanning.</w:t>
            </w:r>
            <w:r w:rsidR="4C659627" w:rsidRPr="4DD3A1ED">
              <w:rPr>
                <w:rFonts w:ascii="Calibri" w:hAnsi="Calibri" w:cs="Calibri"/>
                <w:i/>
                <w:iCs/>
                <w:sz w:val="22"/>
                <w:szCs w:val="22"/>
              </w:rPr>
              <w:t xml:space="preserve"> </w:t>
            </w:r>
          </w:p>
          <w:p w14:paraId="09A913F3" w14:textId="2A638437" w:rsidR="00547617" w:rsidRPr="002A69F2" w:rsidRDefault="00F60542" w:rsidP="002A69F2">
            <w:pPr>
              <w:numPr>
                <w:ilvl w:val="0"/>
                <w:numId w:val="5"/>
              </w:numPr>
              <w:tabs>
                <w:tab w:val="left" w:pos="284"/>
              </w:tabs>
              <w:rPr>
                <w:rFonts w:ascii="Calibri" w:hAnsi="Calibri" w:cs="Calibri"/>
                <w:i/>
                <w:sz w:val="22"/>
                <w:szCs w:val="22"/>
              </w:rPr>
            </w:pPr>
            <w:bookmarkStart w:id="2" w:name="_Hlk221696135"/>
            <w:r>
              <w:rPr>
                <w:rFonts w:ascii="Calibri" w:hAnsi="Calibri" w:cs="Calibri"/>
                <w:i/>
                <w:sz w:val="22"/>
                <w:szCs w:val="22"/>
              </w:rPr>
              <w:t>Any benefits</w:t>
            </w:r>
            <w:r w:rsidR="00E1657D">
              <w:rPr>
                <w:rFonts w:ascii="Calibri" w:hAnsi="Calibri" w:cs="Calibri"/>
                <w:i/>
                <w:sz w:val="22"/>
                <w:szCs w:val="22"/>
              </w:rPr>
              <w:t xml:space="preserve"> to patients or the service</w:t>
            </w:r>
            <w:r>
              <w:rPr>
                <w:rFonts w:ascii="Calibri" w:hAnsi="Calibri" w:cs="Calibri"/>
                <w:i/>
                <w:sz w:val="22"/>
                <w:szCs w:val="22"/>
              </w:rPr>
              <w:t xml:space="preserve"> that can be described in simple terms</w:t>
            </w:r>
            <w:r w:rsidR="00E1657D">
              <w:rPr>
                <w:rFonts w:ascii="Calibri" w:hAnsi="Calibri" w:cs="Calibri"/>
                <w:i/>
                <w:sz w:val="22"/>
                <w:szCs w:val="22"/>
              </w:rPr>
              <w:t xml:space="preserve"> and may justify a </w:t>
            </w:r>
            <w:r w:rsidR="00F928E8">
              <w:rPr>
                <w:rFonts w:ascii="Calibri" w:hAnsi="Calibri" w:cs="Calibri"/>
                <w:i/>
                <w:sz w:val="22"/>
                <w:szCs w:val="22"/>
              </w:rPr>
              <w:t>limited</w:t>
            </w:r>
            <w:r w:rsidR="00E1657D">
              <w:rPr>
                <w:rFonts w:ascii="Calibri" w:hAnsi="Calibri" w:cs="Calibri"/>
                <w:i/>
                <w:sz w:val="22"/>
                <w:szCs w:val="22"/>
              </w:rPr>
              <w:t xml:space="preserve"> increase in </w:t>
            </w:r>
            <w:r w:rsidR="00F3741F">
              <w:rPr>
                <w:rFonts w:ascii="Calibri" w:hAnsi="Calibri" w:cs="Calibri"/>
                <w:i/>
                <w:sz w:val="22"/>
                <w:szCs w:val="22"/>
              </w:rPr>
              <w:t>budget impact</w:t>
            </w:r>
            <w:r>
              <w:rPr>
                <w:rFonts w:ascii="Calibri" w:hAnsi="Calibri" w:cs="Calibri"/>
                <w:i/>
                <w:sz w:val="22"/>
                <w:szCs w:val="22"/>
              </w:rPr>
              <w:t>.</w:t>
            </w:r>
            <w:r w:rsidR="00B77692">
              <w:rPr>
                <w:rFonts w:ascii="Calibri" w:hAnsi="Calibri" w:cs="Calibri"/>
                <w:i/>
                <w:sz w:val="22"/>
                <w:szCs w:val="22"/>
              </w:rPr>
              <w:t xml:space="preserve"> Consider clinical expert comments.</w:t>
            </w:r>
            <w:bookmarkEnd w:id="2"/>
          </w:p>
        </w:tc>
      </w:tr>
      <w:tr w:rsidR="00041DA5" w:rsidRPr="0079734B" w14:paraId="1F22E277" w14:textId="77777777" w:rsidTr="4DD3A1ED">
        <w:trPr>
          <w:trHeight w:val="300"/>
        </w:trPr>
        <w:tc>
          <w:tcPr>
            <w:tcW w:w="9648" w:type="dxa"/>
            <w:gridSpan w:val="2"/>
          </w:tcPr>
          <w:p w14:paraId="5DD3BDBD" w14:textId="77777777" w:rsidR="00041DA5" w:rsidRPr="0079734B" w:rsidRDefault="00041DA5">
            <w:pPr>
              <w:pStyle w:val="Heading2"/>
              <w:spacing w:after="120"/>
              <w:rPr>
                <w:rFonts w:ascii="Calibri" w:hAnsi="Calibri" w:cs="Calibri"/>
                <w:bCs w:val="0"/>
                <w:szCs w:val="22"/>
                <w:lang w:val="en-US"/>
              </w:rPr>
            </w:pPr>
            <w:r w:rsidRPr="0079734B">
              <w:rPr>
                <w:rFonts w:ascii="Calibri" w:hAnsi="Calibri" w:cs="Calibri"/>
                <w:bCs w:val="0"/>
                <w:szCs w:val="22"/>
                <w:lang w:val="en-US"/>
              </w:rPr>
              <w:lastRenderedPageBreak/>
              <w:t>3.2.2 With reference to medicine costs only and compared with reference/parent/ components/alternative treatments, is the product/new formulation available at:</w:t>
            </w:r>
          </w:p>
        </w:tc>
      </w:tr>
      <w:tr w:rsidR="00041DA5" w:rsidRPr="0079734B" w14:paraId="5BB99A2D" w14:textId="77777777" w:rsidTr="4DD3A1ED">
        <w:trPr>
          <w:trHeight w:val="300"/>
        </w:trPr>
        <w:tc>
          <w:tcPr>
            <w:tcW w:w="4824" w:type="dxa"/>
          </w:tcPr>
          <w:p w14:paraId="1856AACD" w14:textId="77777777" w:rsidR="00041DA5" w:rsidRPr="0079734B" w:rsidRDefault="00041DA5">
            <w:pPr>
              <w:pStyle w:val="Header"/>
              <w:spacing w:before="100" w:beforeAutospacing="1" w:after="100" w:afterAutospacing="1"/>
              <w:rPr>
                <w:rFonts w:ascii="Calibri" w:hAnsi="Calibri" w:cs="Calibri"/>
                <w:b/>
                <w:sz w:val="22"/>
                <w:szCs w:val="22"/>
              </w:rPr>
            </w:pPr>
            <w:r w:rsidRPr="0079734B">
              <w:rPr>
                <w:rFonts w:ascii="Calibri" w:hAnsi="Calibri" w:cs="Calibri"/>
                <w:b/>
                <w:bCs/>
                <w:sz w:val="22"/>
                <w:szCs w:val="22"/>
              </w:rPr>
              <w:t>Pro-rata cost?</w:t>
            </w:r>
          </w:p>
        </w:tc>
        <w:tc>
          <w:tcPr>
            <w:tcW w:w="4824" w:type="dxa"/>
          </w:tcPr>
          <w:p w14:paraId="4FE33D75" w14:textId="77777777" w:rsidR="00041DA5" w:rsidRPr="0079734B" w:rsidRDefault="00041DA5">
            <w:pPr>
              <w:pStyle w:val="Header"/>
              <w:rPr>
                <w:rFonts w:ascii="Calibri" w:hAnsi="Calibri" w:cs="Calibri"/>
                <w:sz w:val="22"/>
                <w:szCs w:val="22"/>
              </w:rPr>
            </w:pPr>
          </w:p>
        </w:tc>
      </w:tr>
      <w:tr w:rsidR="00041DA5" w:rsidRPr="0079734B" w14:paraId="1C37BC8B" w14:textId="77777777" w:rsidTr="4DD3A1ED">
        <w:trPr>
          <w:trHeight w:val="300"/>
        </w:trPr>
        <w:tc>
          <w:tcPr>
            <w:tcW w:w="4824" w:type="dxa"/>
          </w:tcPr>
          <w:p w14:paraId="7A5CA708" w14:textId="77777777" w:rsidR="00041DA5" w:rsidRPr="0079734B" w:rsidRDefault="00041DA5">
            <w:pPr>
              <w:pStyle w:val="Header"/>
              <w:spacing w:before="100" w:beforeAutospacing="1" w:after="100" w:afterAutospacing="1"/>
              <w:rPr>
                <w:rFonts w:ascii="Calibri" w:hAnsi="Calibri" w:cs="Calibri"/>
                <w:b/>
                <w:sz w:val="22"/>
                <w:szCs w:val="22"/>
              </w:rPr>
            </w:pPr>
            <w:r w:rsidRPr="0079734B">
              <w:rPr>
                <w:rFonts w:ascii="Calibri" w:hAnsi="Calibri" w:cs="Calibri"/>
                <w:b/>
                <w:sz w:val="22"/>
                <w:szCs w:val="22"/>
              </w:rPr>
              <w:t>Less cost?</w:t>
            </w:r>
          </w:p>
        </w:tc>
        <w:tc>
          <w:tcPr>
            <w:tcW w:w="4824" w:type="dxa"/>
          </w:tcPr>
          <w:p w14:paraId="4F80D351" w14:textId="77777777" w:rsidR="00041DA5" w:rsidRPr="0079734B" w:rsidRDefault="00041DA5">
            <w:pPr>
              <w:pStyle w:val="Header"/>
              <w:rPr>
                <w:rFonts w:ascii="Calibri" w:hAnsi="Calibri" w:cs="Calibri"/>
                <w:sz w:val="22"/>
                <w:szCs w:val="22"/>
              </w:rPr>
            </w:pPr>
          </w:p>
        </w:tc>
      </w:tr>
      <w:tr w:rsidR="00041DA5" w:rsidRPr="0079734B" w14:paraId="1C3A12A1" w14:textId="77777777" w:rsidTr="4DD3A1ED">
        <w:trPr>
          <w:trHeight w:val="300"/>
        </w:trPr>
        <w:tc>
          <w:tcPr>
            <w:tcW w:w="4824" w:type="dxa"/>
          </w:tcPr>
          <w:p w14:paraId="2148EC7A" w14:textId="77777777" w:rsidR="00041DA5" w:rsidRPr="0079734B" w:rsidRDefault="00041DA5">
            <w:pPr>
              <w:pStyle w:val="Header"/>
              <w:spacing w:before="100" w:beforeAutospacing="1" w:after="100" w:afterAutospacing="1"/>
              <w:rPr>
                <w:rFonts w:ascii="Calibri" w:hAnsi="Calibri" w:cs="Calibri"/>
                <w:b/>
                <w:sz w:val="22"/>
                <w:szCs w:val="22"/>
              </w:rPr>
            </w:pPr>
            <w:r w:rsidRPr="0079734B">
              <w:rPr>
                <w:rFonts w:ascii="Calibri" w:hAnsi="Calibri" w:cs="Calibri"/>
                <w:b/>
                <w:sz w:val="22"/>
                <w:szCs w:val="22"/>
              </w:rPr>
              <w:t>Cost premium?</w:t>
            </w:r>
          </w:p>
        </w:tc>
        <w:tc>
          <w:tcPr>
            <w:tcW w:w="4824" w:type="dxa"/>
          </w:tcPr>
          <w:p w14:paraId="05A4BED8" w14:textId="77777777" w:rsidR="00041DA5" w:rsidRPr="0079734B" w:rsidRDefault="00041DA5">
            <w:pPr>
              <w:pStyle w:val="Header"/>
              <w:rPr>
                <w:rFonts w:ascii="Calibri" w:hAnsi="Calibri" w:cs="Calibri"/>
                <w:sz w:val="22"/>
                <w:szCs w:val="22"/>
              </w:rPr>
            </w:pPr>
          </w:p>
        </w:tc>
      </w:tr>
      <w:tr w:rsidR="00041DA5" w:rsidRPr="0079734B" w14:paraId="6525A5A5" w14:textId="77777777" w:rsidTr="4DD3A1ED">
        <w:trPr>
          <w:trHeight w:val="300"/>
        </w:trPr>
        <w:tc>
          <w:tcPr>
            <w:tcW w:w="9648" w:type="dxa"/>
            <w:gridSpan w:val="2"/>
          </w:tcPr>
          <w:p w14:paraId="79EFC6AB" w14:textId="77777777" w:rsidR="00041DA5" w:rsidRDefault="00041DA5">
            <w:pPr>
              <w:spacing w:before="120" w:after="120"/>
              <w:rPr>
                <w:rFonts w:ascii="Calibri" w:hAnsi="Calibri" w:cs="Calibri"/>
                <w:b/>
                <w:bCs/>
                <w:sz w:val="22"/>
                <w:szCs w:val="22"/>
              </w:rPr>
            </w:pPr>
            <w:r w:rsidRPr="0079734B">
              <w:rPr>
                <w:rFonts w:ascii="Calibri" w:hAnsi="Calibri" w:cs="Calibri"/>
                <w:b/>
                <w:bCs/>
                <w:sz w:val="22"/>
                <w:szCs w:val="22"/>
              </w:rPr>
              <w:t xml:space="preserve">3.2.3 If there is an acquisition cost differential/premium compared with the current treatment options in Scottish practice: </w:t>
            </w:r>
          </w:p>
          <w:p w14:paraId="7AE959C4" w14:textId="4676917C" w:rsidR="00C507C6" w:rsidRPr="002823A3" w:rsidRDefault="00A527D9">
            <w:pPr>
              <w:spacing w:before="120" w:after="120"/>
              <w:rPr>
                <w:rFonts w:ascii="Calibri" w:hAnsi="Calibri" w:cs="Calibri"/>
                <w:i/>
                <w:iCs/>
                <w:sz w:val="22"/>
                <w:szCs w:val="22"/>
              </w:rPr>
            </w:pPr>
            <w:r>
              <w:rPr>
                <w:rFonts w:ascii="Calibri" w:hAnsi="Calibri" w:cs="Calibri"/>
                <w:i/>
                <w:iCs/>
                <w:sz w:val="22"/>
                <w:szCs w:val="22"/>
              </w:rPr>
              <w:t xml:space="preserve">Note: </w:t>
            </w:r>
            <w:r w:rsidR="00C507C6">
              <w:rPr>
                <w:rFonts w:ascii="Calibri" w:hAnsi="Calibri" w:cs="Calibri"/>
                <w:i/>
                <w:iCs/>
                <w:sz w:val="22"/>
                <w:szCs w:val="22"/>
              </w:rPr>
              <w:t>This section does not need to be completed if the new medicine (with PAS where available) is less expensive than the comparator (with PAS</w:t>
            </w:r>
            <w:r w:rsidR="005E2701">
              <w:rPr>
                <w:rFonts w:ascii="Calibri" w:hAnsi="Calibri" w:cs="Calibri"/>
                <w:i/>
                <w:iCs/>
                <w:sz w:val="22"/>
                <w:szCs w:val="22"/>
              </w:rPr>
              <w:t xml:space="preserve"> / contract price</w:t>
            </w:r>
            <w:r w:rsidR="00C507C6">
              <w:rPr>
                <w:rFonts w:ascii="Calibri" w:hAnsi="Calibri" w:cs="Calibri"/>
                <w:i/>
                <w:iCs/>
                <w:sz w:val="22"/>
                <w:szCs w:val="22"/>
              </w:rPr>
              <w:t xml:space="preserve"> where available).</w:t>
            </w:r>
          </w:p>
        </w:tc>
      </w:tr>
      <w:tr w:rsidR="00041DA5" w:rsidRPr="0079734B" w14:paraId="29661D9F" w14:textId="77777777" w:rsidTr="4DD3A1ED">
        <w:trPr>
          <w:trHeight w:val="300"/>
        </w:trPr>
        <w:tc>
          <w:tcPr>
            <w:tcW w:w="4824" w:type="dxa"/>
          </w:tcPr>
          <w:p w14:paraId="70508514" w14:textId="77777777" w:rsidR="00041DA5" w:rsidRPr="0079734B" w:rsidRDefault="00041DA5">
            <w:pPr>
              <w:rPr>
                <w:rFonts w:ascii="Calibri" w:hAnsi="Calibri" w:cs="Calibri"/>
                <w:b/>
                <w:bCs/>
                <w:sz w:val="22"/>
                <w:szCs w:val="22"/>
              </w:rPr>
            </w:pPr>
            <w:r w:rsidRPr="0079734B">
              <w:rPr>
                <w:rFonts w:ascii="Calibri" w:hAnsi="Calibri" w:cs="Calibri"/>
                <w:b/>
                <w:bCs/>
                <w:sz w:val="22"/>
                <w:szCs w:val="22"/>
              </w:rPr>
              <w:lastRenderedPageBreak/>
              <w:t>How significant is the difference e.g. in terms of percentage increase in unit cost?</w:t>
            </w:r>
          </w:p>
        </w:tc>
        <w:tc>
          <w:tcPr>
            <w:tcW w:w="4824" w:type="dxa"/>
          </w:tcPr>
          <w:p w14:paraId="5C0E3DCF" w14:textId="77777777" w:rsidR="00041DA5" w:rsidRPr="0079734B" w:rsidRDefault="00041DA5">
            <w:pPr>
              <w:pStyle w:val="Heading2"/>
              <w:spacing w:after="120"/>
              <w:rPr>
                <w:rFonts w:ascii="Calibri" w:hAnsi="Calibri" w:cs="Calibri"/>
                <w:szCs w:val="22"/>
                <w:lang w:val="en-US"/>
              </w:rPr>
            </w:pPr>
          </w:p>
        </w:tc>
      </w:tr>
      <w:tr w:rsidR="00041DA5" w:rsidRPr="0079734B" w14:paraId="298B6E32" w14:textId="77777777" w:rsidTr="4DD3A1ED">
        <w:trPr>
          <w:trHeight w:val="300"/>
        </w:trPr>
        <w:tc>
          <w:tcPr>
            <w:tcW w:w="4824" w:type="dxa"/>
          </w:tcPr>
          <w:p w14:paraId="4D8B140F" w14:textId="77777777" w:rsidR="00041DA5" w:rsidRPr="0079734B" w:rsidRDefault="00041DA5">
            <w:pPr>
              <w:rPr>
                <w:rFonts w:ascii="Calibri" w:hAnsi="Calibri" w:cs="Calibri"/>
                <w:b/>
                <w:bCs/>
                <w:sz w:val="22"/>
                <w:szCs w:val="22"/>
              </w:rPr>
            </w:pPr>
            <w:r w:rsidRPr="0079734B">
              <w:rPr>
                <w:rFonts w:ascii="Calibri" w:hAnsi="Calibri" w:cs="Calibri"/>
                <w:b/>
                <w:bCs/>
                <w:sz w:val="22"/>
                <w:szCs w:val="22"/>
              </w:rPr>
              <w:t xml:space="preserve">What is the estimated net budget impact e.g. </w:t>
            </w:r>
            <w:r w:rsidRPr="0079734B">
              <w:rPr>
                <w:rFonts w:ascii="Calibri" w:hAnsi="Calibri" w:cs="Calibri"/>
                <w:b/>
                <w:sz w:val="22"/>
                <w:szCs w:val="22"/>
              </w:rPr>
              <w:t>small impact [&lt;£100,000], medium impact [≥£100,000-&lt;£500,000], large impact [≥£500,000]?</w:t>
            </w:r>
          </w:p>
        </w:tc>
        <w:tc>
          <w:tcPr>
            <w:tcW w:w="4824" w:type="dxa"/>
          </w:tcPr>
          <w:p w14:paraId="6B8D5F3C" w14:textId="77777777" w:rsidR="00041DA5" w:rsidRPr="0079734B" w:rsidRDefault="00041DA5" w:rsidP="002823A3">
            <w:pPr>
              <w:pStyle w:val="Heading2"/>
              <w:spacing w:after="120"/>
              <w:ind w:left="0"/>
              <w:rPr>
                <w:rFonts w:ascii="Calibri" w:hAnsi="Calibri" w:cs="Calibri"/>
                <w:szCs w:val="22"/>
                <w:lang w:val="en-US"/>
              </w:rPr>
            </w:pPr>
          </w:p>
        </w:tc>
      </w:tr>
      <w:tr w:rsidR="00041DA5" w:rsidRPr="0079734B" w14:paraId="39DC1DB5" w14:textId="77777777" w:rsidTr="4DD3A1ED">
        <w:trPr>
          <w:trHeight w:val="300"/>
        </w:trPr>
        <w:tc>
          <w:tcPr>
            <w:tcW w:w="4824" w:type="dxa"/>
          </w:tcPr>
          <w:p w14:paraId="650F2F21" w14:textId="77777777" w:rsidR="00041DA5" w:rsidRPr="0079734B" w:rsidRDefault="00041DA5">
            <w:pPr>
              <w:rPr>
                <w:rFonts w:ascii="Calibri" w:hAnsi="Calibri" w:cs="Calibri"/>
                <w:b/>
                <w:bCs/>
                <w:sz w:val="22"/>
                <w:szCs w:val="22"/>
              </w:rPr>
            </w:pPr>
            <w:r w:rsidRPr="0079734B">
              <w:rPr>
                <w:rFonts w:ascii="Calibri" w:hAnsi="Calibri" w:cs="Calibri"/>
                <w:b/>
                <w:bCs/>
                <w:sz w:val="22"/>
                <w:szCs w:val="22"/>
              </w:rPr>
              <w:t>Are there any benefits that can be described in simple terms, e.g. preservative free?</w:t>
            </w:r>
          </w:p>
        </w:tc>
        <w:tc>
          <w:tcPr>
            <w:tcW w:w="4824" w:type="dxa"/>
          </w:tcPr>
          <w:p w14:paraId="12900352" w14:textId="77777777" w:rsidR="00041DA5" w:rsidRPr="0079734B" w:rsidRDefault="00041DA5">
            <w:pPr>
              <w:pStyle w:val="Heading2"/>
              <w:spacing w:after="120"/>
              <w:rPr>
                <w:rFonts w:ascii="Calibri" w:hAnsi="Calibri" w:cs="Calibri"/>
                <w:szCs w:val="22"/>
                <w:lang w:val="en-US"/>
              </w:rPr>
            </w:pPr>
          </w:p>
        </w:tc>
      </w:tr>
      <w:tr w:rsidR="00041DA5" w:rsidRPr="0079734B" w14:paraId="77FAC87C" w14:textId="77777777" w:rsidTr="4DD3A1ED">
        <w:trPr>
          <w:trHeight w:val="300"/>
        </w:trPr>
        <w:tc>
          <w:tcPr>
            <w:tcW w:w="9648" w:type="dxa"/>
            <w:gridSpan w:val="2"/>
          </w:tcPr>
          <w:p w14:paraId="4C6C7614" w14:textId="60E9CFB7" w:rsidR="00041DA5" w:rsidRPr="00D069C2" w:rsidRDefault="083BD31C" w:rsidP="00D069C2">
            <w:pPr>
              <w:pStyle w:val="SMCStylesubheadings"/>
              <w:numPr>
                <w:ilvl w:val="0"/>
                <w:numId w:val="0"/>
              </w:numPr>
              <w:ind w:left="284"/>
              <w:rPr>
                <w:rFonts w:cs="Calibri"/>
                <w:sz w:val="22"/>
                <w:szCs w:val="22"/>
              </w:rPr>
            </w:pPr>
            <w:r w:rsidRPr="00D069C2">
              <w:rPr>
                <w:rFonts w:cs="Calibri"/>
                <w:sz w:val="22"/>
                <w:szCs w:val="22"/>
              </w:rPr>
              <w:t xml:space="preserve">4. COMPANY ESTIMATE OF UPTAKE </w:t>
            </w:r>
          </w:p>
        </w:tc>
      </w:tr>
      <w:tr w:rsidR="4DD3A1ED" w14:paraId="7F778C42" w14:textId="77777777" w:rsidTr="00D069C2">
        <w:trPr>
          <w:trHeight w:val="300"/>
        </w:trPr>
        <w:tc>
          <w:tcPr>
            <w:tcW w:w="9648" w:type="dxa"/>
            <w:gridSpan w:val="2"/>
            <w:shd w:val="clear" w:color="auto" w:fill="F2F2F2" w:themeFill="background1" w:themeFillShade="F2"/>
          </w:tcPr>
          <w:p w14:paraId="5F88BE4B" w14:textId="065CC45C" w:rsidR="6DEF6E7F" w:rsidRPr="00D069C2" w:rsidRDefault="6DEF6E7F" w:rsidP="00D069C2">
            <w:pPr>
              <w:pStyle w:val="SMCStylesubheadings"/>
              <w:numPr>
                <w:ilvl w:val="0"/>
                <w:numId w:val="0"/>
              </w:numPr>
              <w:rPr>
                <w:rFonts w:cs="Calibri"/>
                <w:b w:val="0"/>
                <w:bCs w:val="0"/>
                <w:i/>
                <w:iCs/>
                <w:sz w:val="22"/>
                <w:szCs w:val="22"/>
              </w:rPr>
            </w:pPr>
            <w:r w:rsidRPr="00D069C2">
              <w:rPr>
                <w:rFonts w:cs="Calibri"/>
                <w:b w:val="0"/>
                <w:bCs w:val="0"/>
                <w:i/>
                <w:iCs/>
                <w:sz w:val="22"/>
                <w:szCs w:val="22"/>
              </w:rPr>
              <w:t xml:space="preserve">Section </w:t>
            </w:r>
            <w:r w:rsidR="00EB2123">
              <w:rPr>
                <w:rFonts w:cs="Calibri"/>
                <w:b w:val="0"/>
                <w:bCs w:val="0"/>
                <w:i/>
                <w:iCs/>
                <w:sz w:val="22"/>
                <w:szCs w:val="22"/>
              </w:rPr>
              <w:t>4</w:t>
            </w:r>
            <w:r w:rsidRPr="00D069C2">
              <w:rPr>
                <w:rFonts w:cs="Calibri"/>
                <w:b w:val="0"/>
                <w:bCs w:val="0"/>
                <w:i/>
                <w:iCs/>
                <w:sz w:val="22"/>
                <w:szCs w:val="22"/>
              </w:rPr>
              <w:t>.1 of advice document</w:t>
            </w:r>
          </w:p>
        </w:tc>
      </w:tr>
      <w:tr w:rsidR="00041DA5" w:rsidRPr="0079734B" w14:paraId="36D236DC" w14:textId="77777777" w:rsidTr="4DD3A1ED">
        <w:trPr>
          <w:trHeight w:val="300"/>
        </w:trPr>
        <w:tc>
          <w:tcPr>
            <w:tcW w:w="9648" w:type="dxa"/>
            <w:gridSpan w:val="2"/>
          </w:tcPr>
          <w:p w14:paraId="2C701456" w14:textId="75FEFBCA" w:rsidR="00041DA5" w:rsidRPr="00D069C2" w:rsidRDefault="492B3D9B" w:rsidP="00D069C2">
            <w:pPr>
              <w:pStyle w:val="SMCStylesubheadings"/>
              <w:numPr>
                <w:ilvl w:val="0"/>
                <w:numId w:val="17"/>
              </w:numPr>
              <w:spacing w:line="276" w:lineRule="auto"/>
              <w:ind w:left="306" w:hanging="306"/>
              <w:rPr>
                <w:rFonts w:cs="Calibri"/>
                <w:i/>
                <w:iCs/>
                <w:color w:val="000000" w:themeColor="text1"/>
                <w:sz w:val="22"/>
                <w:szCs w:val="22"/>
              </w:rPr>
            </w:pPr>
            <w:r w:rsidRPr="4DD3A1ED">
              <w:rPr>
                <w:rFonts w:cs="Calibri"/>
                <w:b w:val="0"/>
                <w:bCs w:val="0"/>
                <w:i/>
                <w:iCs/>
                <w:color w:val="000000" w:themeColor="text1"/>
                <w:sz w:val="22"/>
                <w:szCs w:val="22"/>
              </w:rPr>
              <w:t>Example: “</w:t>
            </w:r>
            <w:r w:rsidR="6DEF6E7F" w:rsidRPr="00D069C2">
              <w:rPr>
                <w:rFonts w:cs="Calibri"/>
                <w:b w:val="0"/>
                <w:bCs w:val="0"/>
                <w:i/>
                <w:iCs/>
                <w:color w:val="000000" w:themeColor="text1"/>
                <w:sz w:val="22"/>
                <w:szCs w:val="22"/>
              </w:rPr>
              <w:t>The company estimated that X patients would receive treatment with [medicine name] each year [or specify year 1 and year 3 estimates if different]. [Include further detail if relevant e.g. discontinuation rate if assumed, basis for larger patient group if provided by experts].</w:t>
            </w:r>
            <w:r w:rsidR="213B6356" w:rsidRPr="4DD3A1ED">
              <w:rPr>
                <w:rFonts w:cs="Calibri"/>
                <w:b w:val="0"/>
                <w:bCs w:val="0"/>
                <w:i/>
                <w:iCs/>
                <w:color w:val="000000" w:themeColor="text1"/>
                <w:sz w:val="22"/>
                <w:szCs w:val="22"/>
              </w:rPr>
              <w:t>”</w:t>
            </w:r>
            <w:r w:rsidR="6DEF6E7F" w:rsidRPr="00D069C2">
              <w:rPr>
                <w:rFonts w:cs="Calibri"/>
                <w:b w:val="0"/>
                <w:bCs w:val="0"/>
                <w:i/>
                <w:iCs/>
                <w:color w:val="000000" w:themeColor="text1"/>
                <w:sz w:val="22"/>
                <w:szCs w:val="22"/>
              </w:rPr>
              <w:t xml:space="preserve"> </w:t>
            </w:r>
          </w:p>
          <w:p w14:paraId="6AEA3A79" w14:textId="28A20952" w:rsidR="00041DA5" w:rsidRPr="0079734B" w:rsidRDefault="6DEF6E7F" w:rsidP="00D069C2">
            <w:pPr>
              <w:pStyle w:val="SMCStylesubheadings"/>
              <w:numPr>
                <w:ilvl w:val="0"/>
                <w:numId w:val="17"/>
              </w:numPr>
              <w:spacing w:line="276" w:lineRule="auto"/>
              <w:ind w:left="306" w:hanging="306"/>
              <w:rPr>
                <w:rFonts w:cs="Calibri"/>
                <w:sz w:val="22"/>
                <w:szCs w:val="22"/>
              </w:rPr>
            </w:pPr>
            <w:r w:rsidRPr="00D069C2">
              <w:rPr>
                <w:rFonts w:cs="Calibri"/>
                <w:b w:val="0"/>
                <w:bCs w:val="0"/>
                <w:i/>
                <w:iCs/>
                <w:color w:val="000000" w:themeColor="text1"/>
                <w:sz w:val="22"/>
                <w:szCs w:val="22"/>
              </w:rPr>
              <w:t>If the company considers this to be commercial-in-confidence replace with the following statement in the advice document: “SMC is unable to publish the estimated patient numbers as the company considered that these were commercial in confidence.”</w:t>
            </w:r>
          </w:p>
        </w:tc>
      </w:tr>
      <w:tr w:rsidR="31CDDEC8" w14:paraId="03799D2E" w14:textId="77777777" w:rsidTr="4DD3A1ED">
        <w:trPr>
          <w:trHeight w:val="300"/>
        </w:trPr>
        <w:tc>
          <w:tcPr>
            <w:tcW w:w="9648" w:type="dxa"/>
            <w:gridSpan w:val="2"/>
          </w:tcPr>
          <w:p w14:paraId="0170D526" w14:textId="66A3254A" w:rsidR="774B7758" w:rsidRPr="00D069C2" w:rsidRDefault="774B7758" w:rsidP="4DD3A1ED">
            <w:pPr>
              <w:pStyle w:val="BodyText2"/>
              <w:spacing w:before="120" w:after="120"/>
              <w:rPr>
                <w:rFonts w:ascii="Calibri" w:hAnsi="Calibri" w:cs="Calibri"/>
                <w:b/>
                <w:bCs/>
              </w:rPr>
            </w:pPr>
            <w:r w:rsidRPr="4DD3A1ED">
              <w:rPr>
                <w:rFonts w:ascii="Calibri" w:hAnsi="Calibri" w:cs="Calibri"/>
                <w:b/>
                <w:bCs/>
              </w:rPr>
              <w:t>5. ADDITIONAL CONSIDERATIONS</w:t>
            </w:r>
          </w:p>
        </w:tc>
      </w:tr>
      <w:tr w:rsidR="00EB2123" w14:paraId="3EBDAE4A" w14:textId="77777777" w:rsidTr="00EB2123">
        <w:trPr>
          <w:trHeight w:val="300"/>
        </w:trPr>
        <w:tc>
          <w:tcPr>
            <w:tcW w:w="9648" w:type="dxa"/>
            <w:gridSpan w:val="2"/>
            <w:shd w:val="clear" w:color="auto" w:fill="F2F2F2" w:themeFill="background1" w:themeFillShade="F2"/>
          </w:tcPr>
          <w:p w14:paraId="3E2F7C3B" w14:textId="47D49593" w:rsidR="00EB2123" w:rsidRPr="00EB2123" w:rsidRDefault="00EB2123" w:rsidP="00EB2123">
            <w:pPr>
              <w:pStyle w:val="BodyText2"/>
              <w:spacing w:before="120" w:after="120"/>
              <w:ind w:left="0"/>
              <w:rPr>
                <w:rFonts w:ascii="Calibri" w:hAnsi="Calibri" w:cs="Calibri"/>
                <w:i/>
                <w:iCs/>
              </w:rPr>
            </w:pPr>
            <w:r w:rsidRPr="00EB2123">
              <w:rPr>
                <w:rFonts w:ascii="Calibri" w:hAnsi="Calibri" w:cs="Calibri"/>
                <w:i/>
                <w:iCs/>
              </w:rPr>
              <w:t>Section 3 of advice document</w:t>
            </w:r>
          </w:p>
        </w:tc>
      </w:tr>
      <w:tr w:rsidR="31CDDEC8" w14:paraId="4D8F548B" w14:textId="77777777" w:rsidTr="4DD3A1ED">
        <w:trPr>
          <w:trHeight w:val="300"/>
        </w:trPr>
        <w:tc>
          <w:tcPr>
            <w:tcW w:w="9648" w:type="dxa"/>
            <w:gridSpan w:val="2"/>
          </w:tcPr>
          <w:p w14:paraId="5F301AA1" w14:textId="3BE33F94" w:rsidR="31CDDEC8" w:rsidRPr="00EB2123" w:rsidRDefault="00EB2123" w:rsidP="00EB2123">
            <w:pPr>
              <w:pStyle w:val="ListParagraph"/>
              <w:numPr>
                <w:ilvl w:val="0"/>
                <w:numId w:val="19"/>
              </w:numPr>
              <w:rPr>
                <w:rFonts w:ascii="Calibri" w:hAnsi="Calibri" w:cs="Calibri"/>
                <w:i/>
                <w:iCs/>
                <w:sz w:val="22"/>
                <w:szCs w:val="22"/>
              </w:rPr>
            </w:pPr>
            <w:r w:rsidRPr="00EB2123">
              <w:rPr>
                <w:rFonts w:ascii="Calibri" w:hAnsi="Calibri" w:cs="Calibri"/>
                <w:i/>
                <w:iCs/>
                <w:sz w:val="22"/>
                <w:szCs w:val="22"/>
              </w:rPr>
              <w:t>Note whether any patient group responses were received.</w:t>
            </w:r>
          </w:p>
          <w:p w14:paraId="008D2329" w14:textId="7E6AA57E" w:rsidR="00EB2123" w:rsidRPr="00EB2123" w:rsidRDefault="00EB2123" w:rsidP="00EB2123">
            <w:pPr>
              <w:pStyle w:val="Bodycopy"/>
              <w:numPr>
                <w:ilvl w:val="0"/>
                <w:numId w:val="18"/>
              </w:numPr>
              <w:rPr>
                <w:i/>
                <w:iCs/>
                <w:sz w:val="22"/>
                <w:szCs w:val="22"/>
              </w:rPr>
            </w:pPr>
            <w:r w:rsidRPr="00EB2123">
              <w:rPr>
                <w:rFonts w:cs="Calibri"/>
                <w:i/>
                <w:iCs/>
                <w:sz w:val="22"/>
                <w:szCs w:val="22"/>
              </w:rPr>
              <w:t>Example: “</w:t>
            </w:r>
            <w:r w:rsidRPr="00EB2123">
              <w:rPr>
                <w:i/>
                <w:iCs/>
                <w:sz w:val="22"/>
                <w:szCs w:val="22"/>
              </w:rPr>
              <w:t>SMC engaged with relevant Patient Group Partners inviting them to provide additional insights into the potential impact of this medicine on patients and carers. </w:t>
            </w:r>
            <w:r w:rsidRPr="00EB2123">
              <w:rPr>
                <w:i/>
                <w:iCs/>
                <w:sz w:val="22"/>
                <w:szCs w:val="22"/>
                <w:highlight w:val="yellow"/>
              </w:rPr>
              <w:t>Delete as appropriate:</w:t>
            </w:r>
            <w:r w:rsidRPr="00EB2123">
              <w:rPr>
                <w:i/>
                <w:iCs/>
                <w:sz w:val="22"/>
                <w:szCs w:val="22"/>
              </w:rPr>
              <w:t> Information provided by charity X was considered as part of the assessment process. </w:t>
            </w:r>
            <w:r w:rsidRPr="00EB2123">
              <w:rPr>
                <w:i/>
                <w:iCs/>
                <w:sz w:val="22"/>
                <w:szCs w:val="22"/>
                <w:highlight w:val="yellow"/>
              </w:rPr>
              <w:t>Or</w:t>
            </w:r>
            <w:r w:rsidRPr="00EB2123">
              <w:rPr>
                <w:i/>
                <w:iCs/>
                <w:sz w:val="22"/>
                <w:szCs w:val="22"/>
              </w:rPr>
              <w:t> No information was received.”  </w:t>
            </w:r>
          </w:p>
          <w:p w14:paraId="52522AA7" w14:textId="72C7A1B5" w:rsidR="31CDDEC8" w:rsidRDefault="31CDDEC8" w:rsidP="31CDDEC8">
            <w:pPr>
              <w:rPr>
                <w:rFonts w:ascii="Calibri" w:hAnsi="Calibri" w:cs="Calibri"/>
                <w:b/>
                <w:bCs/>
                <w:sz w:val="22"/>
                <w:szCs w:val="22"/>
                <w:u w:val="single"/>
              </w:rPr>
            </w:pPr>
          </w:p>
        </w:tc>
      </w:tr>
    </w:tbl>
    <w:p w14:paraId="398F55FC" w14:textId="77777777" w:rsidR="00041DA5" w:rsidRPr="0079734B" w:rsidRDefault="00041DA5" w:rsidP="00041DA5">
      <w:pPr>
        <w:rPr>
          <w:rFonts w:ascii="Calibri" w:hAnsi="Calibri" w:cs="Calibri"/>
          <w:sz w:val="22"/>
          <w:szCs w:val="22"/>
        </w:rPr>
      </w:pPr>
    </w:p>
    <w:p w14:paraId="4AE28A00" w14:textId="77777777" w:rsidR="00041DA5" w:rsidRDefault="00041DA5" w:rsidP="00041DA5">
      <w:pPr>
        <w:rPr>
          <w:rFonts w:ascii="Calibri" w:hAnsi="Calibri" w:cs="Calibri"/>
          <w:b/>
          <w:sz w:val="22"/>
          <w:szCs w:val="22"/>
        </w:rPr>
      </w:pPr>
      <w:r w:rsidRPr="0079734B">
        <w:rPr>
          <w:rFonts w:ascii="Calibri" w:hAnsi="Calibri" w:cs="Calibri"/>
          <w:b/>
          <w:sz w:val="22"/>
          <w:szCs w:val="22"/>
        </w:rPr>
        <w:t>REFERENCES</w:t>
      </w:r>
    </w:p>
    <w:p w14:paraId="6FD4F997" w14:textId="77777777" w:rsidR="00041DA5" w:rsidRDefault="00041DA5" w:rsidP="00041DA5">
      <w:pPr>
        <w:rPr>
          <w:rFonts w:ascii="Calibri" w:hAnsi="Calibri" w:cs="Calibri"/>
          <w:b/>
          <w:sz w:val="22"/>
          <w:szCs w:val="22"/>
        </w:rPr>
      </w:pPr>
    </w:p>
    <w:p w14:paraId="5877FCA8" w14:textId="77777777" w:rsidR="00041DA5" w:rsidRDefault="00041DA5" w:rsidP="00041DA5">
      <w:pPr>
        <w:rPr>
          <w:rFonts w:ascii="Calibri" w:hAnsi="Calibri" w:cs="Calibri"/>
          <w:b/>
          <w:sz w:val="22"/>
          <w:szCs w:val="22"/>
        </w:rPr>
      </w:pPr>
    </w:p>
    <w:p w14:paraId="0E249AF7" w14:textId="77777777" w:rsidR="00041DA5" w:rsidRDefault="00041DA5" w:rsidP="00041DA5">
      <w:pPr>
        <w:rPr>
          <w:rFonts w:ascii="Calibri" w:hAnsi="Calibri" w:cs="Calibri"/>
          <w:b/>
          <w:sz w:val="22"/>
          <w:szCs w:val="22"/>
        </w:rPr>
      </w:pPr>
    </w:p>
    <w:p w14:paraId="6282CB9B" w14:textId="680D39E5" w:rsidR="00FF185A" w:rsidRDefault="00041DA5" w:rsidP="00041DA5">
      <w:pPr>
        <w:rPr>
          <w:rFonts w:ascii="Calibri" w:hAnsi="Calibri" w:cs="Calibri"/>
          <w:b/>
          <w:sz w:val="22"/>
          <w:szCs w:val="22"/>
        </w:rPr>
      </w:pPr>
      <w:r w:rsidRPr="0079734B">
        <w:rPr>
          <w:rFonts w:ascii="Calibri" w:hAnsi="Calibri" w:cs="Calibri"/>
          <w:b/>
          <w:sz w:val="22"/>
          <w:szCs w:val="22"/>
        </w:rPr>
        <w:t>APPENDIX 1: RELEVANT SMC ADVICE</w:t>
      </w:r>
    </w:p>
    <w:p w14:paraId="0E158CBF" w14:textId="2207EDCC" w:rsidR="00AD6307" w:rsidRPr="00AD6307" w:rsidRDefault="00AD6307" w:rsidP="00041DA5">
      <w:pPr>
        <w:rPr>
          <w:rFonts w:ascii="Calibri" w:hAnsi="Calibri" w:cs="Calibri"/>
          <w:bCs/>
          <w:i/>
          <w:iCs/>
          <w:sz w:val="22"/>
          <w:szCs w:val="22"/>
        </w:rPr>
      </w:pPr>
      <w:r w:rsidRPr="00AD6307">
        <w:rPr>
          <w:rFonts w:ascii="Calibri" w:hAnsi="Calibri" w:cs="Calibri"/>
          <w:bCs/>
          <w:i/>
          <w:iCs/>
          <w:sz w:val="22"/>
          <w:szCs w:val="22"/>
        </w:rPr>
        <w:t xml:space="preserve">Include </w:t>
      </w:r>
      <w:r>
        <w:rPr>
          <w:rFonts w:ascii="Calibri" w:hAnsi="Calibri" w:cs="Calibri"/>
          <w:bCs/>
          <w:i/>
          <w:iCs/>
          <w:sz w:val="22"/>
          <w:szCs w:val="22"/>
        </w:rPr>
        <w:t>hyperlinks</w:t>
      </w:r>
      <w:r w:rsidRPr="00AD6307">
        <w:rPr>
          <w:rFonts w:ascii="Calibri" w:hAnsi="Calibri" w:cs="Calibri"/>
          <w:bCs/>
          <w:i/>
          <w:iCs/>
          <w:sz w:val="22"/>
          <w:szCs w:val="22"/>
        </w:rPr>
        <w:t xml:space="preserve"> to </w:t>
      </w:r>
      <w:r>
        <w:rPr>
          <w:rFonts w:ascii="Calibri" w:hAnsi="Calibri" w:cs="Calibri"/>
          <w:bCs/>
          <w:i/>
          <w:iCs/>
          <w:sz w:val="22"/>
          <w:szCs w:val="22"/>
        </w:rPr>
        <w:t>relevant</w:t>
      </w:r>
      <w:r w:rsidRPr="00AD6307">
        <w:rPr>
          <w:rFonts w:ascii="Calibri" w:hAnsi="Calibri" w:cs="Calibri"/>
          <w:bCs/>
          <w:i/>
          <w:iCs/>
          <w:sz w:val="22"/>
          <w:szCs w:val="22"/>
        </w:rPr>
        <w:t xml:space="preserve"> SMC advice</w:t>
      </w:r>
      <w:r>
        <w:rPr>
          <w:rFonts w:ascii="Calibri" w:hAnsi="Calibri" w:cs="Calibri"/>
          <w:bCs/>
          <w:i/>
          <w:iCs/>
          <w:sz w:val="22"/>
          <w:szCs w:val="22"/>
        </w:rPr>
        <w:t>.</w:t>
      </w:r>
    </w:p>
    <w:p w14:paraId="1B80F9C8" w14:textId="77777777" w:rsidR="003632F0" w:rsidRDefault="003632F0" w:rsidP="00041DA5">
      <w:pPr>
        <w:rPr>
          <w:rFonts w:ascii="Calibri" w:hAnsi="Calibri" w:cs="Calibri"/>
          <w:b/>
          <w:sz w:val="22"/>
          <w:szCs w:val="22"/>
        </w:rPr>
      </w:pPr>
    </w:p>
    <w:p w14:paraId="28529239" w14:textId="77777777" w:rsidR="003632F0" w:rsidRDefault="003632F0" w:rsidP="00041DA5">
      <w:pPr>
        <w:rPr>
          <w:rFonts w:ascii="Calibri" w:hAnsi="Calibri" w:cs="Calibri"/>
          <w:b/>
          <w:sz w:val="22"/>
          <w:szCs w:val="22"/>
        </w:rPr>
      </w:pPr>
    </w:p>
    <w:p w14:paraId="406568F7" w14:textId="0E90FD84" w:rsidR="003632F0" w:rsidRDefault="003632F0" w:rsidP="4DD3A1ED">
      <w:pPr>
        <w:rPr>
          <w:rFonts w:ascii="Calibri" w:hAnsi="Calibri" w:cs="Calibri"/>
          <w:b/>
          <w:bCs/>
          <w:sz w:val="22"/>
          <w:szCs w:val="22"/>
        </w:rPr>
      </w:pPr>
      <w:r w:rsidRPr="4DD3A1ED">
        <w:rPr>
          <w:rFonts w:ascii="Calibri" w:hAnsi="Calibri" w:cs="Calibri"/>
          <w:b/>
          <w:bCs/>
          <w:sz w:val="22"/>
          <w:szCs w:val="22"/>
        </w:rPr>
        <w:t>APPENDIX 2: NET BUDGET IMPACT [Delete if not applicable]</w:t>
      </w:r>
    </w:p>
    <w:p w14:paraId="1D5FFE65" w14:textId="3694776C" w:rsidR="009B532E" w:rsidRDefault="0AAE2A74" w:rsidP="00EE3976">
      <w:r w:rsidRPr="4DD3A1ED">
        <w:rPr>
          <w:rFonts w:ascii="Calibri" w:hAnsi="Calibri" w:cs="Calibri"/>
          <w:i/>
          <w:iCs/>
          <w:sz w:val="22"/>
          <w:szCs w:val="22"/>
        </w:rPr>
        <w:t xml:space="preserve">Present </w:t>
      </w:r>
      <w:r w:rsidR="00D069C2">
        <w:rPr>
          <w:rFonts w:ascii="Calibri" w:hAnsi="Calibri" w:cs="Calibri"/>
          <w:i/>
          <w:iCs/>
          <w:sz w:val="22"/>
          <w:szCs w:val="22"/>
        </w:rPr>
        <w:t xml:space="preserve">estimates for </w:t>
      </w:r>
      <w:r w:rsidRPr="4DD3A1ED">
        <w:rPr>
          <w:rFonts w:ascii="Calibri" w:hAnsi="Calibri" w:cs="Calibri"/>
          <w:i/>
          <w:iCs/>
          <w:sz w:val="22"/>
          <w:szCs w:val="22"/>
        </w:rPr>
        <w:t xml:space="preserve">year 1 and </w:t>
      </w:r>
      <w:r w:rsidR="00D069C2">
        <w:rPr>
          <w:rFonts w:ascii="Calibri" w:hAnsi="Calibri" w:cs="Calibri"/>
          <w:i/>
          <w:iCs/>
          <w:sz w:val="22"/>
          <w:szCs w:val="22"/>
        </w:rPr>
        <w:t>subsequent years as appropriate</w:t>
      </w:r>
      <w:r w:rsidRPr="4DD3A1ED">
        <w:rPr>
          <w:rFonts w:ascii="Calibri" w:hAnsi="Calibri" w:cs="Calibri"/>
          <w:i/>
          <w:iCs/>
          <w:sz w:val="22"/>
          <w:szCs w:val="22"/>
        </w:rPr>
        <w:t>.</w:t>
      </w:r>
    </w:p>
    <w:sectPr w:rsidR="009B532E" w:rsidSect="00BC339F">
      <w:headerReference w:type="default" r:id="rId11"/>
      <w:footerReference w:type="even" r:id="rId12"/>
      <w:footerReference w:type="default" r:id="rId13"/>
      <w:headerReference w:type="first" r:id="rId14"/>
      <w:pgSz w:w="11906" w:h="16838" w:code="9"/>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6025" w14:textId="77777777" w:rsidR="00A36E43" w:rsidRDefault="00A36E43" w:rsidP="00041DA5">
      <w:r>
        <w:separator/>
      </w:r>
    </w:p>
  </w:endnote>
  <w:endnote w:type="continuationSeparator" w:id="0">
    <w:p w14:paraId="49B9ADDD" w14:textId="77777777" w:rsidR="00A36E43" w:rsidRDefault="00A36E43" w:rsidP="0004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B76" w14:textId="77777777" w:rsidR="009E21FB" w:rsidRDefault="00041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58DB2" w14:textId="77777777" w:rsidR="009E21FB" w:rsidRDefault="009E21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114B" w14:textId="77777777" w:rsidR="009E21FB" w:rsidRDefault="00041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282">
      <w:rPr>
        <w:rStyle w:val="PageNumber"/>
        <w:noProof/>
      </w:rPr>
      <w:t>1</w:t>
    </w:r>
    <w:r>
      <w:rPr>
        <w:rStyle w:val="PageNumber"/>
      </w:rPr>
      <w:fldChar w:fldCharType="end"/>
    </w:r>
  </w:p>
  <w:p w14:paraId="554C54B8" w14:textId="77777777" w:rsidR="009E21FB" w:rsidRDefault="009E21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0E63" w14:textId="77777777" w:rsidR="00A36E43" w:rsidRDefault="00A36E43" w:rsidP="00041DA5">
      <w:r>
        <w:separator/>
      </w:r>
    </w:p>
  </w:footnote>
  <w:footnote w:type="continuationSeparator" w:id="0">
    <w:p w14:paraId="20B7B282" w14:textId="77777777" w:rsidR="00A36E43" w:rsidRDefault="00A36E43" w:rsidP="0004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6AC8" w14:textId="41C4F14B" w:rsidR="009E21FB" w:rsidRDefault="009E21FB" w:rsidP="3731BDD7">
    <w:pPr>
      <w:pStyle w:val="Header"/>
      <w:rPr>
        <w:rFonts w:asciiTheme="minorHAnsi" w:hAnsiTheme="minorHAnsi" w:cstheme="minorBidi"/>
        <w:sz w:val="20"/>
        <w:szCs w:val="20"/>
      </w:rPr>
    </w:pPr>
  </w:p>
  <w:p w14:paraId="191E72A4" w14:textId="77777777" w:rsidR="00BC339F" w:rsidRPr="001906E5" w:rsidRDefault="00BC339F" w:rsidP="3731BDD7">
    <w:pPr>
      <w:pStyle w:val="Header"/>
      <w:rPr>
        <w:rFonts w:asciiTheme="minorHAnsi" w:hAnsiTheme="minorHAnsi" w:cstheme="min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1110" w14:textId="3B699566" w:rsidR="00533DE0" w:rsidRDefault="00BC339F">
    <w:pPr>
      <w:pStyle w:val="Header"/>
    </w:pPr>
    <w:r>
      <w:rPr>
        <w:noProof/>
      </w:rPr>
      <w:drawing>
        <wp:inline distT="0" distB="0" distL="0" distR="0" wp14:anchorId="5C954B03" wp14:editId="666B8D93">
          <wp:extent cx="3091180" cy="611505"/>
          <wp:effectExtent l="0" t="0" r="0" b="0"/>
          <wp:docPr id="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Blue text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1180" cy="611505"/>
                  </a:xfrm>
                  <a:prstGeom prst="rect">
                    <a:avLst/>
                  </a:prstGeom>
                </pic:spPr>
              </pic:pic>
            </a:graphicData>
          </a:graphic>
        </wp:inline>
      </w:drawing>
    </w:r>
  </w:p>
  <w:p w14:paraId="37A4FB0D" w14:textId="77777777" w:rsidR="00BC339F" w:rsidRDefault="00BC3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243"/>
    <w:multiLevelType w:val="hybridMultilevel"/>
    <w:tmpl w:val="F7CE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352DB"/>
    <w:multiLevelType w:val="hybridMultilevel"/>
    <w:tmpl w:val="AD10D548"/>
    <w:lvl w:ilvl="0" w:tplc="FC8898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0EC8"/>
    <w:multiLevelType w:val="hybridMultilevel"/>
    <w:tmpl w:val="8D905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752F62"/>
    <w:multiLevelType w:val="hybridMultilevel"/>
    <w:tmpl w:val="036E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6177E"/>
    <w:multiLevelType w:val="hybridMultilevel"/>
    <w:tmpl w:val="4C5CF018"/>
    <w:lvl w:ilvl="0" w:tplc="80D844D6">
      <w:start w:val="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A284C"/>
    <w:multiLevelType w:val="hybridMultilevel"/>
    <w:tmpl w:val="22C07114"/>
    <w:lvl w:ilvl="0" w:tplc="08090001">
      <w:start w:val="1"/>
      <w:numFmt w:val="bullet"/>
      <w:lvlText w:val=""/>
      <w:lvlJc w:val="left"/>
      <w:pPr>
        <w:ind w:left="360" w:hanging="360"/>
      </w:pPr>
      <w:rPr>
        <w:rFonts w:ascii="Symbol" w:hAnsi="Symbol" w:hint="default"/>
      </w:rPr>
    </w:lvl>
    <w:lvl w:ilvl="1" w:tplc="08090003">
      <w:start w:val="1"/>
      <w:numFmt w:val="bullet"/>
      <w:pStyle w:val="SMCStylesubheadings"/>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D458D0"/>
    <w:multiLevelType w:val="hybridMultilevel"/>
    <w:tmpl w:val="F548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6970B"/>
    <w:multiLevelType w:val="hybridMultilevel"/>
    <w:tmpl w:val="F244DC12"/>
    <w:lvl w:ilvl="0" w:tplc="289AEF56">
      <w:start w:val="1"/>
      <w:numFmt w:val="bullet"/>
      <w:lvlText w:val=""/>
      <w:lvlJc w:val="left"/>
      <w:pPr>
        <w:ind w:left="720" w:hanging="360"/>
      </w:pPr>
      <w:rPr>
        <w:rFonts w:ascii="Symbol" w:hAnsi="Symbol" w:hint="default"/>
      </w:rPr>
    </w:lvl>
    <w:lvl w:ilvl="1" w:tplc="5A3E6346">
      <w:start w:val="1"/>
      <w:numFmt w:val="bullet"/>
      <w:lvlText w:val="o"/>
      <w:lvlJc w:val="left"/>
      <w:pPr>
        <w:ind w:left="1440" w:hanging="360"/>
      </w:pPr>
      <w:rPr>
        <w:rFonts w:ascii="Courier New" w:hAnsi="Courier New" w:hint="default"/>
      </w:rPr>
    </w:lvl>
    <w:lvl w:ilvl="2" w:tplc="E93AF9D6">
      <w:start w:val="1"/>
      <w:numFmt w:val="bullet"/>
      <w:lvlText w:val=""/>
      <w:lvlJc w:val="left"/>
      <w:pPr>
        <w:ind w:left="2160" w:hanging="360"/>
      </w:pPr>
      <w:rPr>
        <w:rFonts w:ascii="Wingdings" w:hAnsi="Wingdings" w:hint="default"/>
      </w:rPr>
    </w:lvl>
    <w:lvl w:ilvl="3" w:tplc="3C12EAB4">
      <w:start w:val="1"/>
      <w:numFmt w:val="bullet"/>
      <w:lvlText w:val=""/>
      <w:lvlJc w:val="left"/>
      <w:pPr>
        <w:ind w:left="2880" w:hanging="360"/>
      </w:pPr>
      <w:rPr>
        <w:rFonts w:ascii="Symbol" w:hAnsi="Symbol" w:hint="default"/>
      </w:rPr>
    </w:lvl>
    <w:lvl w:ilvl="4" w:tplc="BC9663DE">
      <w:start w:val="1"/>
      <w:numFmt w:val="bullet"/>
      <w:lvlText w:val="o"/>
      <w:lvlJc w:val="left"/>
      <w:pPr>
        <w:ind w:left="3600" w:hanging="360"/>
      </w:pPr>
      <w:rPr>
        <w:rFonts w:ascii="Courier New" w:hAnsi="Courier New" w:hint="default"/>
      </w:rPr>
    </w:lvl>
    <w:lvl w:ilvl="5" w:tplc="C1D6CEA4">
      <w:start w:val="1"/>
      <w:numFmt w:val="bullet"/>
      <w:lvlText w:val=""/>
      <w:lvlJc w:val="left"/>
      <w:pPr>
        <w:ind w:left="4320" w:hanging="360"/>
      </w:pPr>
      <w:rPr>
        <w:rFonts w:ascii="Wingdings" w:hAnsi="Wingdings" w:hint="default"/>
      </w:rPr>
    </w:lvl>
    <w:lvl w:ilvl="6" w:tplc="FA30A4CC">
      <w:start w:val="1"/>
      <w:numFmt w:val="bullet"/>
      <w:lvlText w:val=""/>
      <w:lvlJc w:val="left"/>
      <w:pPr>
        <w:ind w:left="5040" w:hanging="360"/>
      </w:pPr>
      <w:rPr>
        <w:rFonts w:ascii="Symbol" w:hAnsi="Symbol" w:hint="default"/>
      </w:rPr>
    </w:lvl>
    <w:lvl w:ilvl="7" w:tplc="C916D1D4">
      <w:start w:val="1"/>
      <w:numFmt w:val="bullet"/>
      <w:lvlText w:val="o"/>
      <w:lvlJc w:val="left"/>
      <w:pPr>
        <w:ind w:left="5760" w:hanging="360"/>
      </w:pPr>
      <w:rPr>
        <w:rFonts w:ascii="Courier New" w:hAnsi="Courier New" w:hint="default"/>
      </w:rPr>
    </w:lvl>
    <w:lvl w:ilvl="8" w:tplc="31D624D2">
      <w:start w:val="1"/>
      <w:numFmt w:val="bullet"/>
      <w:lvlText w:val=""/>
      <w:lvlJc w:val="left"/>
      <w:pPr>
        <w:ind w:left="6480" w:hanging="360"/>
      </w:pPr>
      <w:rPr>
        <w:rFonts w:ascii="Wingdings" w:hAnsi="Wingdings" w:hint="default"/>
      </w:rPr>
    </w:lvl>
  </w:abstractNum>
  <w:abstractNum w:abstractNumId="8" w15:restartNumberingAfterBreak="0">
    <w:nsid w:val="4BD3201A"/>
    <w:multiLevelType w:val="hybridMultilevel"/>
    <w:tmpl w:val="54D86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843833"/>
    <w:multiLevelType w:val="hybridMultilevel"/>
    <w:tmpl w:val="6F9C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F65CA"/>
    <w:multiLevelType w:val="hybridMultilevel"/>
    <w:tmpl w:val="7A1881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5C37DD"/>
    <w:multiLevelType w:val="hybridMultilevel"/>
    <w:tmpl w:val="6CD6D58C"/>
    <w:lvl w:ilvl="0" w:tplc="F0743D78">
      <w:start w:val="1"/>
      <w:numFmt w:val="bullet"/>
      <w:lvlText w:val=""/>
      <w:lvlJc w:val="left"/>
      <w:pPr>
        <w:ind w:left="720" w:hanging="360"/>
      </w:pPr>
      <w:rPr>
        <w:rFonts w:ascii="Symbol" w:hAnsi="Symbol" w:hint="default"/>
      </w:rPr>
    </w:lvl>
    <w:lvl w:ilvl="1" w:tplc="B5D40916">
      <w:start w:val="1"/>
      <w:numFmt w:val="bullet"/>
      <w:lvlText w:val="o"/>
      <w:lvlJc w:val="left"/>
      <w:pPr>
        <w:ind w:left="1440" w:hanging="360"/>
      </w:pPr>
      <w:rPr>
        <w:rFonts w:ascii="Courier New" w:hAnsi="Courier New" w:hint="default"/>
      </w:rPr>
    </w:lvl>
    <w:lvl w:ilvl="2" w:tplc="F8A6841C">
      <w:start w:val="1"/>
      <w:numFmt w:val="bullet"/>
      <w:lvlText w:val=""/>
      <w:lvlJc w:val="left"/>
      <w:pPr>
        <w:ind w:left="2160" w:hanging="360"/>
      </w:pPr>
      <w:rPr>
        <w:rFonts w:ascii="Wingdings" w:hAnsi="Wingdings" w:hint="default"/>
      </w:rPr>
    </w:lvl>
    <w:lvl w:ilvl="3" w:tplc="A4E42988">
      <w:start w:val="1"/>
      <w:numFmt w:val="bullet"/>
      <w:lvlText w:val=""/>
      <w:lvlJc w:val="left"/>
      <w:pPr>
        <w:ind w:left="2880" w:hanging="360"/>
      </w:pPr>
      <w:rPr>
        <w:rFonts w:ascii="Symbol" w:hAnsi="Symbol" w:hint="default"/>
      </w:rPr>
    </w:lvl>
    <w:lvl w:ilvl="4" w:tplc="93C2DCB4">
      <w:start w:val="1"/>
      <w:numFmt w:val="bullet"/>
      <w:lvlText w:val="o"/>
      <w:lvlJc w:val="left"/>
      <w:pPr>
        <w:ind w:left="3600" w:hanging="360"/>
      </w:pPr>
      <w:rPr>
        <w:rFonts w:ascii="Courier New" w:hAnsi="Courier New" w:hint="default"/>
      </w:rPr>
    </w:lvl>
    <w:lvl w:ilvl="5" w:tplc="A4783D2E">
      <w:start w:val="1"/>
      <w:numFmt w:val="bullet"/>
      <w:lvlText w:val=""/>
      <w:lvlJc w:val="left"/>
      <w:pPr>
        <w:ind w:left="4320" w:hanging="360"/>
      </w:pPr>
      <w:rPr>
        <w:rFonts w:ascii="Wingdings" w:hAnsi="Wingdings" w:hint="default"/>
      </w:rPr>
    </w:lvl>
    <w:lvl w:ilvl="6" w:tplc="6DF4C2E4">
      <w:start w:val="1"/>
      <w:numFmt w:val="bullet"/>
      <w:lvlText w:val=""/>
      <w:lvlJc w:val="left"/>
      <w:pPr>
        <w:ind w:left="5040" w:hanging="360"/>
      </w:pPr>
      <w:rPr>
        <w:rFonts w:ascii="Symbol" w:hAnsi="Symbol" w:hint="default"/>
      </w:rPr>
    </w:lvl>
    <w:lvl w:ilvl="7" w:tplc="26C60098">
      <w:start w:val="1"/>
      <w:numFmt w:val="bullet"/>
      <w:lvlText w:val="o"/>
      <w:lvlJc w:val="left"/>
      <w:pPr>
        <w:ind w:left="5760" w:hanging="360"/>
      </w:pPr>
      <w:rPr>
        <w:rFonts w:ascii="Courier New" w:hAnsi="Courier New" w:hint="default"/>
      </w:rPr>
    </w:lvl>
    <w:lvl w:ilvl="8" w:tplc="0DAA7E72">
      <w:start w:val="1"/>
      <w:numFmt w:val="bullet"/>
      <w:lvlText w:val=""/>
      <w:lvlJc w:val="left"/>
      <w:pPr>
        <w:ind w:left="6480" w:hanging="360"/>
      </w:pPr>
      <w:rPr>
        <w:rFonts w:ascii="Wingdings" w:hAnsi="Wingdings" w:hint="default"/>
      </w:rPr>
    </w:lvl>
  </w:abstractNum>
  <w:abstractNum w:abstractNumId="12" w15:restartNumberingAfterBreak="0">
    <w:nsid w:val="57A22B9C"/>
    <w:multiLevelType w:val="hybridMultilevel"/>
    <w:tmpl w:val="82BE2E0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3" w15:restartNumberingAfterBreak="0">
    <w:nsid w:val="5D443BCC"/>
    <w:multiLevelType w:val="hybridMultilevel"/>
    <w:tmpl w:val="96E2E1C8"/>
    <w:lvl w:ilvl="0" w:tplc="FC8898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21CA5"/>
    <w:multiLevelType w:val="hybridMultilevel"/>
    <w:tmpl w:val="5F327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464A90"/>
    <w:multiLevelType w:val="hybridMultilevel"/>
    <w:tmpl w:val="6CDEE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B50D9A"/>
    <w:multiLevelType w:val="hybridMultilevel"/>
    <w:tmpl w:val="12D4C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003D31"/>
    <w:multiLevelType w:val="hybridMultilevel"/>
    <w:tmpl w:val="7CDC841A"/>
    <w:lvl w:ilvl="0" w:tplc="52A02796">
      <w:start w:val="1"/>
      <w:numFmt w:val="bullet"/>
      <w:lvlText w:val=""/>
      <w:lvlJc w:val="left"/>
      <w:pPr>
        <w:ind w:left="720" w:hanging="360"/>
      </w:pPr>
      <w:rPr>
        <w:rFonts w:ascii="Symbol" w:hAnsi="Symbol" w:hint="default"/>
      </w:rPr>
    </w:lvl>
    <w:lvl w:ilvl="1" w:tplc="110A01F0">
      <w:start w:val="1"/>
      <w:numFmt w:val="bullet"/>
      <w:lvlText w:val="o"/>
      <w:lvlJc w:val="left"/>
      <w:pPr>
        <w:ind w:left="1440" w:hanging="360"/>
      </w:pPr>
      <w:rPr>
        <w:rFonts w:ascii="Courier New" w:hAnsi="Courier New" w:hint="default"/>
      </w:rPr>
    </w:lvl>
    <w:lvl w:ilvl="2" w:tplc="BA62B396">
      <w:start w:val="1"/>
      <w:numFmt w:val="bullet"/>
      <w:lvlText w:val=""/>
      <w:lvlJc w:val="left"/>
      <w:pPr>
        <w:ind w:left="2160" w:hanging="360"/>
      </w:pPr>
      <w:rPr>
        <w:rFonts w:ascii="Wingdings" w:hAnsi="Wingdings" w:hint="default"/>
      </w:rPr>
    </w:lvl>
    <w:lvl w:ilvl="3" w:tplc="07442A4A">
      <w:start w:val="1"/>
      <w:numFmt w:val="bullet"/>
      <w:lvlText w:val=""/>
      <w:lvlJc w:val="left"/>
      <w:pPr>
        <w:ind w:left="2880" w:hanging="360"/>
      </w:pPr>
      <w:rPr>
        <w:rFonts w:ascii="Symbol" w:hAnsi="Symbol" w:hint="default"/>
      </w:rPr>
    </w:lvl>
    <w:lvl w:ilvl="4" w:tplc="A3766550">
      <w:start w:val="1"/>
      <w:numFmt w:val="bullet"/>
      <w:lvlText w:val="o"/>
      <w:lvlJc w:val="left"/>
      <w:pPr>
        <w:ind w:left="3600" w:hanging="360"/>
      </w:pPr>
      <w:rPr>
        <w:rFonts w:ascii="Courier New" w:hAnsi="Courier New" w:hint="default"/>
      </w:rPr>
    </w:lvl>
    <w:lvl w:ilvl="5" w:tplc="0AD8647E">
      <w:start w:val="1"/>
      <w:numFmt w:val="bullet"/>
      <w:lvlText w:val=""/>
      <w:lvlJc w:val="left"/>
      <w:pPr>
        <w:ind w:left="4320" w:hanging="360"/>
      </w:pPr>
      <w:rPr>
        <w:rFonts w:ascii="Wingdings" w:hAnsi="Wingdings" w:hint="default"/>
      </w:rPr>
    </w:lvl>
    <w:lvl w:ilvl="6" w:tplc="CFC08C1A">
      <w:start w:val="1"/>
      <w:numFmt w:val="bullet"/>
      <w:lvlText w:val=""/>
      <w:lvlJc w:val="left"/>
      <w:pPr>
        <w:ind w:left="5040" w:hanging="360"/>
      </w:pPr>
      <w:rPr>
        <w:rFonts w:ascii="Symbol" w:hAnsi="Symbol" w:hint="default"/>
      </w:rPr>
    </w:lvl>
    <w:lvl w:ilvl="7" w:tplc="58AAF094">
      <w:start w:val="1"/>
      <w:numFmt w:val="bullet"/>
      <w:lvlText w:val="o"/>
      <w:lvlJc w:val="left"/>
      <w:pPr>
        <w:ind w:left="5760" w:hanging="360"/>
      </w:pPr>
      <w:rPr>
        <w:rFonts w:ascii="Courier New" w:hAnsi="Courier New" w:hint="default"/>
      </w:rPr>
    </w:lvl>
    <w:lvl w:ilvl="8" w:tplc="1A70ABF2">
      <w:start w:val="1"/>
      <w:numFmt w:val="bullet"/>
      <w:lvlText w:val=""/>
      <w:lvlJc w:val="left"/>
      <w:pPr>
        <w:ind w:left="6480" w:hanging="360"/>
      </w:pPr>
      <w:rPr>
        <w:rFonts w:ascii="Wingdings" w:hAnsi="Wingdings" w:hint="default"/>
      </w:rPr>
    </w:lvl>
  </w:abstractNum>
  <w:abstractNum w:abstractNumId="18" w15:restartNumberingAfterBreak="0">
    <w:nsid w:val="66952A5F"/>
    <w:multiLevelType w:val="hybridMultilevel"/>
    <w:tmpl w:val="E02C7350"/>
    <w:lvl w:ilvl="0" w:tplc="FC889892">
      <w:numFmt w:val="bullet"/>
      <w:lvlText w:val="-"/>
      <w:lvlJc w:val="left"/>
      <w:pPr>
        <w:ind w:left="464" w:hanging="360"/>
      </w:pPr>
      <w:rPr>
        <w:rFonts w:ascii="Arial" w:eastAsia="Arial" w:hAnsi="Arial" w:cs="Arial" w:hint="default"/>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9" w15:restartNumberingAfterBreak="0">
    <w:nsid w:val="67EB7AD3"/>
    <w:multiLevelType w:val="hybridMultilevel"/>
    <w:tmpl w:val="974A5CF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C5B73"/>
    <w:multiLevelType w:val="hybridMultilevel"/>
    <w:tmpl w:val="3A6C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F0791"/>
    <w:multiLevelType w:val="hybridMultilevel"/>
    <w:tmpl w:val="7FC88BC2"/>
    <w:lvl w:ilvl="0" w:tplc="14EE5AEA">
      <w:start w:val="1"/>
      <w:numFmt w:val="bullet"/>
      <w:lvlText w:val=""/>
      <w:lvlJc w:val="left"/>
      <w:pPr>
        <w:ind w:left="720" w:hanging="360"/>
      </w:pPr>
      <w:rPr>
        <w:rFonts w:ascii="Symbol" w:hAnsi="Symbol" w:hint="default"/>
      </w:rPr>
    </w:lvl>
    <w:lvl w:ilvl="1" w:tplc="4A783302">
      <w:start w:val="1"/>
      <w:numFmt w:val="bullet"/>
      <w:lvlText w:val="o"/>
      <w:lvlJc w:val="left"/>
      <w:pPr>
        <w:ind w:left="1440" w:hanging="360"/>
      </w:pPr>
      <w:rPr>
        <w:rFonts w:ascii="Courier New" w:hAnsi="Courier New" w:hint="default"/>
      </w:rPr>
    </w:lvl>
    <w:lvl w:ilvl="2" w:tplc="4E5A2808">
      <w:start w:val="1"/>
      <w:numFmt w:val="bullet"/>
      <w:lvlText w:val=""/>
      <w:lvlJc w:val="left"/>
      <w:pPr>
        <w:ind w:left="2160" w:hanging="360"/>
      </w:pPr>
      <w:rPr>
        <w:rFonts w:ascii="Wingdings" w:hAnsi="Wingdings" w:hint="default"/>
      </w:rPr>
    </w:lvl>
    <w:lvl w:ilvl="3" w:tplc="13F0218C">
      <w:start w:val="1"/>
      <w:numFmt w:val="bullet"/>
      <w:lvlText w:val=""/>
      <w:lvlJc w:val="left"/>
      <w:pPr>
        <w:ind w:left="2880" w:hanging="360"/>
      </w:pPr>
      <w:rPr>
        <w:rFonts w:ascii="Symbol" w:hAnsi="Symbol" w:hint="default"/>
      </w:rPr>
    </w:lvl>
    <w:lvl w:ilvl="4" w:tplc="4BD8FDE0">
      <w:start w:val="1"/>
      <w:numFmt w:val="bullet"/>
      <w:lvlText w:val="o"/>
      <w:lvlJc w:val="left"/>
      <w:pPr>
        <w:ind w:left="3600" w:hanging="360"/>
      </w:pPr>
      <w:rPr>
        <w:rFonts w:ascii="Courier New" w:hAnsi="Courier New" w:hint="default"/>
      </w:rPr>
    </w:lvl>
    <w:lvl w:ilvl="5" w:tplc="21F2841A">
      <w:start w:val="1"/>
      <w:numFmt w:val="bullet"/>
      <w:lvlText w:val=""/>
      <w:lvlJc w:val="left"/>
      <w:pPr>
        <w:ind w:left="4320" w:hanging="360"/>
      </w:pPr>
      <w:rPr>
        <w:rFonts w:ascii="Wingdings" w:hAnsi="Wingdings" w:hint="default"/>
      </w:rPr>
    </w:lvl>
    <w:lvl w:ilvl="6" w:tplc="7FC2BBDA">
      <w:start w:val="1"/>
      <w:numFmt w:val="bullet"/>
      <w:lvlText w:val=""/>
      <w:lvlJc w:val="left"/>
      <w:pPr>
        <w:ind w:left="5040" w:hanging="360"/>
      </w:pPr>
      <w:rPr>
        <w:rFonts w:ascii="Symbol" w:hAnsi="Symbol" w:hint="default"/>
      </w:rPr>
    </w:lvl>
    <w:lvl w:ilvl="7" w:tplc="1A0C7C46">
      <w:start w:val="1"/>
      <w:numFmt w:val="bullet"/>
      <w:lvlText w:val="o"/>
      <w:lvlJc w:val="left"/>
      <w:pPr>
        <w:ind w:left="5760" w:hanging="360"/>
      </w:pPr>
      <w:rPr>
        <w:rFonts w:ascii="Courier New" w:hAnsi="Courier New" w:hint="default"/>
      </w:rPr>
    </w:lvl>
    <w:lvl w:ilvl="8" w:tplc="2C2E4A78">
      <w:start w:val="1"/>
      <w:numFmt w:val="bullet"/>
      <w:lvlText w:val=""/>
      <w:lvlJc w:val="left"/>
      <w:pPr>
        <w:ind w:left="6480" w:hanging="360"/>
      </w:pPr>
      <w:rPr>
        <w:rFonts w:ascii="Wingdings" w:hAnsi="Wingdings" w:hint="default"/>
      </w:rPr>
    </w:lvl>
  </w:abstractNum>
  <w:abstractNum w:abstractNumId="22" w15:restartNumberingAfterBreak="0">
    <w:nsid w:val="771368FF"/>
    <w:multiLevelType w:val="hybridMultilevel"/>
    <w:tmpl w:val="B776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182761">
    <w:abstractNumId w:val="11"/>
  </w:num>
  <w:num w:numId="2" w16cid:durableId="1386442274">
    <w:abstractNumId w:val="7"/>
  </w:num>
  <w:num w:numId="3" w16cid:durableId="2103522630">
    <w:abstractNumId w:val="17"/>
  </w:num>
  <w:num w:numId="4" w16cid:durableId="1677269911">
    <w:abstractNumId w:val="21"/>
  </w:num>
  <w:num w:numId="5" w16cid:durableId="2131656314">
    <w:abstractNumId w:val="5"/>
  </w:num>
  <w:num w:numId="6" w16cid:durableId="989361290">
    <w:abstractNumId w:val="9"/>
  </w:num>
  <w:num w:numId="7" w16cid:durableId="1976794950">
    <w:abstractNumId w:val="14"/>
  </w:num>
  <w:num w:numId="8" w16cid:durableId="1140151091">
    <w:abstractNumId w:val="16"/>
  </w:num>
  <w:num w:numId="9" w16cid:durableId="456262370">
    <w:abstractNumId w:val="10"/>
  </w:num>
  <w:num w:numId="10" w16cid:durableId="687753297">
    <w:abstractNumId w:val="22"/>
  </w:num>
  <w:num w:numId="11" w16cid:durableId="1289625748">
    <w:abstractNumId w:val="18"/>
  </w:num>
  <w:num w:numId="12" w16cid:durableId="1349483398">
    <w:abstractNumId w:val="2"/>
  </w:num>
  <w:num w:numId="13" w16cid:durableId="1452943960">
    <w:abstractNumId w:val="8"/>
  </w:num>
  <w:num w:numId="14" w16cid:durableId="333385986">
    <w:abstractNumId w:val="6"/>
  </w:num>
  <w:num w:numId="15" w16cid:durableId="1351493640">
    <w:abstractNumId w:val="0"/>
  </w:num>
  <w:num w:numId="16" w16cid:durableId="1849363722">
    <w:abstractNumId w:val="15"/>
  </w:num>
  <w:num w:numId="17" w16cid:durableId="1526673683">
    <w:abstractNumId w:val="12"/>
  </w:num>
  <w:num w:numId="18" w16cid:durableId="488331706">
    <w:abstractNumId w:val="20"/>
  </w:num>
  <w:num w:numId="19" w16cid:durableId="586157144">
    <w:abstractNumId w:val="3"/>
  </w:num>
  <w:num w:numId="20" w16cid:durableId="1143893310">
    <w:abstractNumId w:val="4"/>
  </w:num>
  <w:num w:numId="21" w16cid:durableId="565990055">
    <w:abstractNumId w:val="1"/>
  </w:num>
  <w:num w:numId="22" w16cid:durableId="1936210826">
    <w:abstractNumId w:val="13"/>
  </w:num>
  <w:num w:numId="23" w16cid:durableId="351421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A5"/>
    <w:rsid w:val="0001429B"/>
    <w:rsid w:val="00022D15"/>
    <w:rsid w:val="00032EC3"/>
    <w:rsid w:val="00041DA5"/>
    <w:rsid w:val="00043B7C"/>
    <w:rsid w:val="00043BF4"/>
    <w:rsid w:val="00060274"/>
    <w:rsid w:val="00073806"/>
    <w:rsid w:val="000761DD"/>
    <w:rsid w:val="0008417C"/>
    <w:rsid w:val="000905ED"/>
    <w:rsid w:val="000924A1"/>
    <w:rsid w:val="001338B6"/>
    <w:rsid w:val="00163D18"/>
    <w:rsid w:val="00171FAC"/>
    <w:rsid w:val="0017732E"/>
    <w:rsid w:val="00177E0D"/>
    <w:rsid w:val="00185E85"/>
    <w:rsid w:val="00192DB1"/>
    <w:rsid w:val="001B116F"/>
    <w:rsid w:val="001C27F7"/>
    <w:rsid w:val="001D3282"/>
    <w:rsid w:val="001F4DEC"/>
    <w:rsid w:val="0020076E"/>
    <w:rsid w:val="002419C5"/>
    <w:rsid w:val="00243042"/>
    <w:rsid w:val="00262C0F"/>
    <w:rsid w:val="002823A3"/>
    <w:rsid w:val="0028772B"/>
    <w:rsid w:val="00293EE6"/>
    <w:rsid w:val="00296EF0"/>
    <w:rsid w:val="002A021D"/>
    <w:rsid w:val="002A69F2"/>
    <w:rsid w:val="002B0B73"/>
    <w:rsid w:val="002B0F59"/>
    <w:rsid w:val="002B62B4"/>
    <w:rsid w:val="002D727A"/>
    <w:rsid w:val="00301342"/>
    <w:rsid w:val="003165F1"/>
    <w:rsid w:val="00321615"/>
    <w:rsid w:val="003632F0"/>
    <w:rsid w:val="00370523"/>
    <w:rsid w:val="003A6C4B"/>
    <w:rsid w:val="003A730E"/>
    <w:rsid w:val="003A7C24"/>
    <w:rsid w:val="003C2A3A"/>
    <w:rsid w:val="003F4933"/>
    <w:rsid w:val="00411986"/>
    <w:rsid w:val="00423F8C"/>
    <w:rsid w:val="00436CCB"/>
    <w:rsid w:val="00445D0B"/>
    <w:rsid w:val="00453B86"/>
    <w:rsid w:val="0046686D"/>
    <w:rsid w:val="004812BB"/>
    <w:rsid w:val="00491815"/>
    <w:rsid w:val="004A7D02"/>
    <w:rsid w:val="004E20F4"/>
    <w:rsid w:val="004E3DE1"/>
    <w:rsid w:val="00533DE0"/>
    <w:rsid w:val="00547617"/>
    <w:rsid w:val="00554659"/>
    <w:rsid w:val="00555F1C"/>
    <w:rsid w:val="00566789"/>
    <w:rsid w:val="00595A15"/>
    <w:rsid w:val="005C3B05"/>
    <w:rsid w:val="005C4DE2"/>
    <w:rsid w:val="005C5748"/>
    <w:rsid w:val="005D5D93"/>
    <w:rsid w:val="005E2701"/>
    <w:rsid w:val="005F19FE"/>
    <w:rsid w:val="005F7178"/>
    <w:rsid w:val="005F7CE9"/>
    <w:rsid w:val="006108A1"/>
    <w:rsid w:val="0062382D"/>
    <w:rsid w:val="00631D66"/>
    <w:rsid w:val="00640C19"/>
    <w:rsid w:val="006476FE"/>
    <w:rsid w:val="00657E29"/>
    <w:rsid w:val="0067067A"/>
    <w:rsid w:val="00682EB4"/>
    <w:rsid w:val="00683BA1"/>
    <w:rsid w:val="006877F5"/>
    <w:rsid w:val="00694FB1"/>
    <w:rsid w:val="006D0D7B"/>
    <w:rsid w:val="006E7840"/>
    <w:rsid w:val="007071A6"/>
    <w:rsid w:val="00717636"/>
    <w:rsid w:val="00723068"/>
    <w:rsid w:val="00734D2B"/>
    <w:rsid w:val="00781AA6"/>
    <w:rsid w:val="00783239"/>
    <w:rsid w:val="007D1D50"/>
    <w:rsid w:val="007D52E2"/>
    <w:rsid w:val="007E2038"/>
    <w:rsid w:val="0080048E"/>
    <w:rsid w:val="00800BFF"/>
    <w:rsid w:val="00823F76"/>
    <w:rsid w:val="00830128"/>
    <w:rsid w:val="008467FB"/>
    <w:rsid w:val="00854F8A"/>
    <w:rsid w:val="00872FF5"/>
    <w:rsid w:val="0087356E"/>
    <w:rsid w:val="008B36AA"/>
    <w:rsid w:val="008D0A91"/>
    <w:rsid w:val="008D27F6"/>
    <w:rsid w:val="008E3C80"/>
    <w:rsid w:val="008E5DA0"/>
    <w:rsid w:val="008E7235"/>
    <w:rsid w:val="008F50B7"/>
    <w:rsid w:val="00912AE1"/>
    <w:rsid w:val="009130B1"/>
    <w:rsid w:val="00923EC8"/>
    <w:rsid w:val="009506F9"/>
    <w:rsid w:val="0097094E"/>
    <w:rsid w:val="009877C1"/>
    <w:rsid w:val="009B532E"/>
    <w:rsid w:val="009D2E0D"/>
    <w:rsid w:val="009E05B1"/>
    <w:rsid w:val="009E10CD"/>
    <w:rsid w:val="009E186E"/>
    <w:rsid w:val="009E21FB"/>
    <w:rsid w:val="00A17297"/>
    <w:rsid w:val="00A36E43"/>
    <w:rsid w:val="00A527D9"/>
    <w:rsid w:val="00A5563E"/>
    <w:rsid w:val="00A9507E"/>
    <w:rsid w:val="00AA3919"/>
    <w:rsid w:val="00AB4440"/>
    <w:rsid w:val="00AD025E"/>
    <w:rsid w:val="00AD2949"/>
    <w:rsid w:val="00AD6307"/>
    <w:rsid w:val="00B02D59"/>
    <w:rsid w:val="00B11144"/>
    <w:rsid w:val="00B63A4A"/>
    <w:rsid w:val="00B76037"/>
    <w:rsid w:val="00B77692"/>
    <w:rsid w:val="00B85432"/>
    <w:rsid w:val="00B924C1"/>
    <w:rsid w:val="00BB212E"/>
    <w:rsid w:val="00BB599E"/>
    <w:rsid w:val="00BC06B6"/>
    <w:rsid w:val="00BC339F"/>
    <w:rsid w:val="00BD7E52"/>
    <w:rsid w:val="00BE2284"/>
    <w:rsid w:val="00BE7782"/>
    <w:rsid w:val="00C2180E"/>
    <w:rsid w:val="00C41CA6"/>
    <w:rsid w:val="00C43FF0"/>
    <w:rsid w:val="00C507C6"/>
    <w:rsid w:val="00C541BA"/>
    <w:rsid w:val="00C624B1"/>
    <w:rsid w:val="00C64753"/>
    <w:rsid w:val="00C77FFE"/>
    <w:rsid w:val="00C844C0"/>
    <w:rsid w:val="00CA13E5"/>
    <w:rsid w:val="00CA4808"/>
    <w:rsid w:val="00CC2242"/>
    <w:rsid w:val="00CE19CB"/>
    <w:rsid w:val="00CE2F8E"/>
    <w:rsid w:val="00D00B74"/>
    <w:rsid w:val="00D0200D"/>
    <w:rsid w:val="00D069C2"/>
    <w:rsid w:val="00D4086D"/>
    <w:rsid w:val="00D42235"/>
    <w:rsid w:val="00D542A6"/>
    <w:rsid w:val="00D549AF"/>
    <w:rsid w:val="00D74684"/>
    <w:rsid w:val="00D77757"/>
    <w:rsid w:val="00D81296"/>
    <w:rsid w:val="00D87F3C"/>
    <w:rsid w:val="00D92B5A"/>
    <w:rsid w:val="00DA1682"/>
    <w:rsid w:val="00DA5D6D"/>
    <w:rsid w:val="00DD4C0D"/>
    <w:rsid w:val="00E117C1"/>
    <w:rsid w:val="00E1657D"/>
    <w:rsid w:val="00E310C4"/>
    <w:rsid w:val="00E41790"/>
    <w:rsid w:val="00E52A05"/>
    <w:rsid w:val="00E611FD"/>
    <w:rsid w:val="00E640E3"/>
    <w:rsid w:val="00E91FA7"/>
    <w:rsid w:val="00E93FD6"/>
    <w:rsid w:val="00EA1F2C"/>
    <w:rsid w:val="00EB2123"/>
    <w:rsid w:val="00EB37C6"/>
    <w:rsid w:val="00ED1AD3"/>
    <w:rsid w:val="00EE3976"/>
    <w:rsid w:val="00F3741F"/>
    <w:rsid w:val="00F453CC"/>
    <w:rsid w:val="00F4625D"/>
    <w:rsid w:val="00F60542"/>
    <w:rsid w:val="00F848CD"/>
    <w:rsid w:val="00F910E2"/>
    <w:rsid w:val="00F91498"/>
    <w:rsid w:val="00F928E8"/>
    <w:rsid w:val="00F9392E"/>
    <w:rsid w:val="00F944DE"/>
    <w:rsid w:val="00FA7250"/>
    <w:rsid w:val="00FD3C6D"/>
    <w:rsid w:val="00FF185A"/>
    <w:rsid w:val="0165B8BD"/>
    <w:rsid w:val="0181206B"/>
    <w:rsid w:val="020A62C5"/>
    <w:rsid w:val="024BC53A"/>
    <w:rsid w:val="03C59350"/>
    <w:rsid w:val="03F1AE29"/>
    <w:rsid w:val="04B937A8"/>
    <w:rsid w:val="06535154"/>
    <w:rsid w:val="06C8B876"/>
    <w:rsid w:val="07A59012"/>
    <w:rsid w:val="083BD31C"/>
    <w:rsid w:val="08ED1385"/>
    <w:rsid w:val="0A3AF8D8"/>
    <w:rsid w:val="0AAE2A74"/>
    <w:rsid w:val="0B4DE830"/>
    <w:rsid w:val="0C110FD4"/>
    <w:rsid w:val="0C143C5B"/>
    <w:rsid w:val="0C61CBB3"/>
    <w:rsid w:val="0F81FFEA"/>
    <w:rsid w:val="0FB6775B"/>
    <w:rsid w:val="0FDA7421"/>
    <w:rsid w:val="12D4F2C6"/>
    <w:rsid w:val="12E1C283"/>
    <w:rsid w:val="176CCAC0"/>
    <w:rsid w:val="183DC2A1"/>
    <w:rsid w:val="1879F625"/>
    <w:rsid w:val="18DB85A7"/>
    <w:rsid w:val="193DD556"/>
    <w:rsid w:val="1B228EBE"/>
    <w:rsid w:val="1B7B9CBF"/>
    <w:rsid w:val="1DF5B009"/>
    <w:rsid w:val="1E3159F5"/>
    <w:rsid w:val="1E70EBAF"/>
    <w:rsid w:val="213B6356"/>
    <w:rsid w:val="21ECFC76"/>
    <w:rsid w:val="224D4680"/>
    <w:rsid w:val="2329D6EA"/>
    <w:rsid w:val="277895EF"/>
    <w:rsid w:val="27B18DF8"/>
    <w:rsid w:val="27B66916"/>
    <w:rsid w:val="28C9D0BE"/>
    <w:rsid w:val="2BF4D09C"/>
    <w:rsid w:val="2C7B9BD6"/>
    <w:rsid w:val="2CC22688"/>
    <w:rsid w:val="2EEE8269"/>
    <w:rsid w:val="2F124C2B"/>
    <w:rsid w:val="2FCEC0B2"/>
    <w:rsid w:val="309700EC"/>
    <w:rsid w:val="30FF8BE0"/>
    <w:rsid w:val="31387660"/>
    <w:rsid w:val="31654C64"/>
    <w:rsid w:val="31CDDEC8"/>
    <w:rsid w:val="335F98B9"/>
    <w:rsid w:val="33769A33"/>
    <w:rsid w:val="343619B4"/>
    <w:rsid w:val="3564F87D"/>
    <w:rsid w:val="3716C0AD"/>
    <w:rsid w:val="3731BDD7"/>
    <w:rsid w:val="373EA828"/>
    <w:rsid w:val="37690D91"/>
    <w:rsid w:val="38341D02"/>
    <w:rsid w:val="3A1821E7"/>
    <w:rsid w:val="3A616DBB"/>
    <w:rsid w:val="3C2DAACE"/>
    <w:rsid w:val="3C733350"/>
    <w:rsid w:val="3CB10C16"/>
    <w:rsid w:val="3DC27102"/>
    <w:rsid w:val="3F011CBC"/>
    <w:rsid w:val="3FA532A6"/>
    <w:rsid w:val="4165EC14"/>
    <w:rsid w:val="41D7310B"/>
    <w:rsid w:val="41DEEB06"/>
    <w:rsid w:val="41FA8509"/>
    <w:rsid w:val="4273B560"/>
    <w:rsid w:val="42AAD257"/>
    <w:rsid w:val="4371AB4F"/>
    <w:rsid w:val="43940951"/>
    <w:rsid w:val="43A623EC"/>
    <w:rsid w:val="43C3EAEC"/>
    <w:rsid w:val="45432504"/>
    <w:rsid w:val="463073F6"/>
    <w:rsid w:val="4648344A"/>
    <w:rsid w:val="478AA129"/>
    <w:rsid w:val="492B3D9B"/>
    <w:rsid w:val="499908B8"/>
    <w:rsid w:val="4A5335B3"/>
    <w:rsid w:val="4A65D624"/>
    <w:rsid w:val="4A929CF9"/>
    <w:rsid w:val="4BAEFDC8"/>
    <w:rsid w:val="4BB600FA"/>
    <w:rsid w:val="4C659627"/>
    <w:rsid w:val="4D2C66FE"/>
    <w:rsid w:val="4DD3A1ED"/>
    <w:rsid w:val="4F4293EC"/>
    <w:rsid w:val="50085DFE"/>
    <w:rsid w:val="502B4D7C"/>
    <w:rsid w:val="504F9300"/>
    <w:rsid w:val="51568AE3"/>
    <w:rsid w:val="51E75FB9"/>
    <w:rsid w:val="52BE97D6"/>
    <w:rsid w:val="535565BF"/>
    <w:rsid w:val="5481065D"/>
    <w:rsid w:val="557DED5D"/>
    <w:rsid w:val="55E98EEC"/>
    <w:rsid w:val="561FFCFD"/>
    <w:rsid w:val="56F75932"/>
    <w:rsid w:val="578E8FB4"/>
    <w:rsid w:val="58377017"/>
    <w:rsid w:val="587810C8"/>
    <w:rsid w:val="5977F725"/>
    <w:rsid w:val="59907D85"/>
    <w:rsid w:val="5A2D00B1"/>
    <w:rsid w:val="5C609865"/>
    <w:rsid w:val="5C6B61E2"/>
    <w:rsid w:val="5CDAAB50"/>
    <w:rsid w:val="5D79E7F3"/>
    <w:rsid w:val="5E052D07"/>
    <w:rsid w:val="5E069F15"/>
    <w:rsid w:val="5E917AC3"/>
    <w:rsid w:val="5F05D5C9"/>
    <w:rsid w:val="5F7B0BB2"/>
    <w:rsid w:val="5FC26153"/>
    <w:rsid w:val="5FF1E3CF"/>
    <w:rsid w:val="600E48FE"/>
    <w:rsid w:val="61104618"/>
    <w:rsid w:val="6127F435"/>
    <w:rsid w:val="6181E81F"/>
    <w:rsid w:val="61C6DECF"/>
    <w:rsid w:val="622F5360"/>
    <w:rsid w:val="632087DD"/>
    <w:rsid w:val="697232F1"/>
    <w:rsid w:val="699B3943"/>
    <w:rsid w:val="6B1ABA6E"/>
    <w:rsid w:val="6BF191E3"/>
    <w:rsid w:val="6CCB025D"/>
    <w:rsid w:val="6DA74BEA"/>
    <w:rsid w:val="6DEF6E7F"/>
    <w:rsid w:val="6E73DE88"/>
    <w:rsid w:val="6F2A9BC2"/>
    <w:rsid w:val="7016E26C"/>
    <w:rsid w:val="7054D407"/>
    <w:rsid w:val="709E82D4"/>
    <w:rsid w:val="71DD929B"/>
    <w:rsid w:val="721CB26C"/>
    <w:rsid w:val="731A4801"/>
    <w:rsid w:val="7435106E"/>
    <w:rsid w:val="75EC7CA8"/>
    <w:rsid w:val="76AE4A2C"/>
    <w:rsid w:val="771ADCD2"/>
    <w:rsid w:val="774B7758"/>
    <w:rsid w:val="7753E8F0"/>
    <w:rsid w:val="78135694"/>
    <w:rsid w:val="782BEDFD"/>
    <w:rsid w:val="79037441"/>
    <w:rsid w:val="79BBF762"/>
    <w:rsid w:val="7A1F3FDC"/>
    <w:rsid w:val="7B1C7E61"/>
    <w:rsid w:val="7B2D29AC"/>
    <w:rsid w:val="7B628745"/>
    <w:rsid w:val="7CDD102B"/>
    <w:rsid w:val="7D2788EC"/>
    <w:rsid w:val="7DE4F288"/>
    <w:rsid w:val="7E08D648"/>
    <w:rsid w:val="7E153F35"/>
    <w:rsid w:val="7E9E63BB"/>
    <w:rsid w:val="7EF327FB"/>
    <w:rsid w:val="7F13907B"/>
    <w:rsid w:val="7F3A8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6285"/>
  <w15:chartTrackingRefBased/>
  <w15:docId w15:val="{27DF3BA3-7AE0-4B8A-898A-27488E66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41DA5"/>
    <w:pPr>
      <w:keepNext/>
      <w:tabs>
        <w:tab w:val="left" w:pos="600"/>
      </w:tabs>
      <w:spacing w:after="240"/>
      <w:ind w:left="240"/>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1DA5"/>
    <w:rPr>
      <w:rFonts w:ascii="Arial" w:eastAsia="Times New Roman" w:hAnsi="Arial" w:cs="Times New Roman"/>
      <w:b/>
      <w:bCs/>
      <w:szCs w:val="24"/>
    </w:rPr>
  </w:style>
  <w:style w:type="paragraph" w:styleId="BodyText2">
    <w:name w:val="Body Text 2"/>
    <w:basedOn w:val="Normal"/>
    <w:link w:val="BodyText2Char"/>
    <w:semiHidden/>
    <w:rsid w:val="00041DA5"/>
    <w:pPr>
      <w:tabs>
        <w:tab w:val="left" w:pos="360"/>
        <w:tab w:val="left" w:pos="644"/>
      </w:tabs>
      <w:spacing w:after="360"/>
      <w:ind w:left="284"/>
    </w:pPr>
    <w:rPr>
      <w:rFonts w:ascii="Arial" w:hAnsi="Arial" w:cs="Arial"/>
      <w:sz w:val="22"/>
      <w:szCs w:val="22"/>
    </w:rPr>
  </w:style>
  <w:style w:type="character" w:customStyle="1" w:styleId="BodyText2Char">
    <w:name w:val="Body Text 2 Char"/>
    <w:basedOn w:val="DefaultParagraphFont"/>
    <w:link w:val="BodyText2"/>
    <w:semiHidden/>
    <w:rsid w:val="00041DA5"/>
    <w:rPr>
      <w:rFonts w:ascii="Arial" w:eastAsia="Times New Roman" w:hAnsi="Arial" w:cs="Arial"/>
    </w:rPr>
  </w:style>
  <w:style w:type="paragraph" w:styleId="BodyText">
    <w:name w:val="Body Text"/>
    <w:basedOn w:val="Normal"/>
    <w:link w:val="BodyTextChar"/>
    <w:semiHidden/>
    <w:rsid w:val="00041DA5"/>
    <w:pPr>
      <w:jc w:val="both"/>
    </w:pPr>
    <w:rPr>
      <w:sz w:val="22"/>
      <w:szCs w:val="22"/>
    </w:rPr>
  </w:style>
  <w:style w:type="character" w:customStyle="1" w:styleId="BodyTextChar">
    <w:name w:val="Body Text Char"/>
    <w:basedOn w:val="DefaultParagraphFont"/>
    <w:link w:val="BodyText"/>
    <w:semiHidden/>
    <w:rsid w:val="00041DA5"/>
    <w:rPr>
      <w:rFonts w:ascii="Times New Roman" w:eastAsia="Times New Roman" w:hAnsi="Times New Roman" w:cs="Times New Roman"/>
    </w:rPr>
  </w:style>
  <w:style w:type="paragraph" w:styleId="Header">
    <w:name w:val="header"/>
    <w:basedOn w:val="Normal"/>
    <w:link w:val="HeaderChar"/>
    <w:uiPriority w:val="99"/>
    <w:rsid w:val="00041DA5"/>
    <w:pPr>
      <w:tabs>
        <w:tab w:val="center" w:pos="4153"/>
        <w:tab w:val="right" w:pos="8306"/>
      </w:tabs>
    </w:pPr>
  </w:style>
  <w:style w:type="character" w:customStyle="1" w:styleId="HeaderChar">
    <w:name w:val="Header Char"/>
    <w:basedOn w:val="DefaultParagraphFont"/>
    <w:link w:val="Header"/>
    <w:uiPriority w:val="99"/>
    <w:rsid w:val="00041DA5"/>
    <w:rPr>
      <w:rFonts w:ascii="Times New Roman" w:eastAsia="Times New Roman" w:hAnsi="Times New Roman" w:cs="Times New Roman"/>
      <w:sz w:val="24"/>
      <w:szCs w:val="24"/>
    </w:rPr>
  </w:style>
  <w:style w:type="paragraph" w:styleId="Footer">
    <w:name w:val="footer"/>
    <w:basedOn w:val="Normal"/>
    <w:link w:val="FooterChar"/>
    <w:semiHidden/>
    <w:rsid w:val="00041DA5"/>
    <w:pPr>
      <w:tabs>
        <w:tab w:val="center" w:pos="4153"/>
        <w:tab w:val="right" w:pos="8306"/>
      </w:tabs>
    </w:pPr>
  </w:style>
  <w:style w:type="character" w:customStyle="1" w:styleId="FooterChar">
    <w:name w:val="Footer Char"/>
    <w:basedOn w:val="DefaultParagraphFont"/>
    <w:link w:val="Footer"/>
    <w:semiHidden/>
    <w:rsid w:val="00041DA5"/>
    <w:rPr>
      <w:rFonts w:ascii="Times New Roman" w:eastAsia="Times New Roman" w:hAnsi="Times New Roman" w:cs="Times New Roman"/>
      <w:sz w:val="24"/>
      <w:szCs w:val="24"/>
    </w:rPr>
  </w:style>
  <w:style w:type="character" w:styleId="PageNumber">
    <w:name w:val="page number"/>
    <w:basedOn w:val="DefaultParagraphFont"/>
    <w:semiHidden/>
    <w:rsid w:val="00041DA5"/>
  </w:style>
  <w:style w:type="paragraph" w:styleId="CommentText">
    <w:name w:val="annotation text"/>
    <w:basedOn w:val="Normal"/>
    <w:link w:val="CommentTextChar"/>
    <w:uiPriority w:val="99"/>
    <w:rsid w:val="00041DA5"/>
    <w:rPr>
      <w:sz w:val="20"/>
      <w:szCs w:val="20"/>
    </w:rPr>
  </w:style>
  <w:style w:type="character" w:customStyle="1" w:styleId="CommentTextChar">
    <w:name w:val="Comment Text Char"/>
    <w:basedOn w:val="DefaultParagraphFont"/>
    <w:link w:val="CommentText"/>
    <w:uiPriority w:val="99"/>
    <w:rsid w:val="00041DA5"/>
    <w:rPr>
      <w:rFonts w:ascii="Times New Roman" w:eastAsia="Times New Roman" w:hAnsi="Times New Roman" w:cs="Times New Roman"/>
      <w:sz w:val="20"/>
      <w:szCs w:val="20"/>
    </w:rPr>
  </w:style>
  <w:style w:type="paragraph" w:styleId="ListParagraph">
    <w:name w:val="List Paragraph"/>
    <w:basedOn w:val="Normal"/>
    <w:uiPriority w:val="34"/>
    <w:qFormat/>
    <w:rsid w:val="00041DA5"/>
    <w:pPr>
      <w:overflowPunct/>
      <w:autoSpaceDE/>
      <w:autoSpaceDN/>
      <w:adjustRightInd/>
      <w:ind w:left="720"/>
      <w:textAlignment w:val="auto"/>
    </w:pPr>
    <w:rPr>
      <w:rFonts w:eastAsia="Calibri"/>
      <w:lang w:eastAsia="en-GB"/>
    </w:rPr>
  </w:style>
  <w:style w:type="paragraph" w:styleId="Subtitle">
    <w:name w:val="Subtitle"/>
    <w:basedOn w:val="Normal"/>
    <w:link w:val="SubtitleChar"/>
    <w:qFormat/>
    <w:rsid w:val="00041DA5"/>
    <w:pPr>
      <w:overflowPunct/>
      <w:autoSpaceDE/>
      <w:autoSpaceDN/>
      <w:adjustRightInd/>
      <w:textAlignment w:val="auto"/>
    </w:pPr>
    <w:rPr>
      <w:rFonts w:ascii="Arial" w:hAnsi="Arial" w:cs="Arial"/>
      <w:b/>
      <w:bCs/>
      <w:sz w:val="28"/>
    </w:rPr>
  </w:style>
  <w:style w:type="character" w:customStyle="1" w:styleId="SubtitleChar">
    <w:name w:val="Subtitle Char"/>
    <w:basedOn w:val="DefaultParagraphFont"/>
    <w:link w:val="Subtitle"/>
    <w:rsid w:val="00041DA5"/>
    <w:rPr>
      <w:rFonts w:ascii="Arial" w:eastAsia="Times New Roman" w:hAnsi="Arial" w:cs="Arial"/>
      <w:b/>
      <w:bCs/>
      <w:sz w:val="28"/>
      <w:szCs w:val="24"/>
    </w:rPr>
  </w:style>
  <w:style w:type="table" w:styleId="TableGrid">
    <w:name w:val="Table Grid"/>
    <w:basedOn w:val="TableNormal"/>
    <w:uiPriority w:val="39"/>
    <w:rsid w:val="00041D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21FB"/>
    <w:rPr>
      <w:b/>
      <w:bCs/>
    </w:rPr>
  </w:style>
  <w:style w:type="paragraph" w:customStyle="1" w:styleId="TableParagraph">
    <w:name w:val="Table Paragraph"/>
    <w:basedOn w:val="Normal"/>
    <w:uiPriority w:val="1"/>
    <w:qFormat/>
    <w:rsid w:val="009D2E0D"/>
    <w:pPr>
      <w:widowControl w:val="0"/>
      <w:overflowPunct/>
      <w:adjustRightInd/>
      <w:textAlignment w:val="auto"/>
    </w:pPr>
    <w:rPr>
      <w:rFonts w:ascii="Arial" w:eastAsia="Arial" w:hAnsi="Arial" w:cs="Arial"/>
      <w:sz w:val="22"/>
      <w:szCs w:val="22"/>
      <w:lang w:val="en-US"/>
    </w:rPr>
  </w:style>
  <w:style w:type="character" w:styleId="Hyperlink">
    <w:name w:val="Hyperlink"/>
    <w:basedOn w:val="DefaultParagraphFont"/>
    <w:uiPriority w:val="99"/>
    <w:unhideWhenUsed/>
    <w:rsid w:val="009D2E0D"/>
    <w:rPr>
      <w:color w:val="0563C1" w:themeColor="hyperlink"/>
      <w:u w:val="single"/>
    </w:rPr>
  </w:style>
  <w:style w:type="paragraph" w:styleId="Revision">
    <w:name w:val="Revision"/>
    <w:hidden/>
    <w:uiPriority w:val="99"/>
    <w:semiHidden/>
    <w:rsid w:val="0083012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0128"/>
    <w:rPr>
      <w:sz w:val="16"/>
      <w:szCs w:val="16"/>
    </w:rPr>
  </w:style>
  <w:style w:type="paragraph" w:styleId="CommentSubject">
    <w:name w:val="annotation subject"/>
    <w:basedOn w:val="CommentText"/>
    <w:next w:val="CommentText"/>
    <w:link w:val="CommentSubjectChar"/>
    <w:uiPriority w:val="99"/>
    <w:semiHidden/>
    <w:unhideWhenUsed/>
    <w:rsid w:val="00830128"/>
    <w:rPr>
      <w:b/>
      <w:bCs/>
    </w:rPr>
  </w:style>
  <w:style w:type="character" w:customStyle="1" w:styleId="CommentSubjectChar">
    <w:name w:val="Comment Subject Char"/>
    <w:basedOn w:val="CommentTextChar"/>
    <w:link w:val="CommentSubject"/>
    <w:uiPriority w:val="99"/>
    <w:semiHidden/>
    <w:rsid w:val="00830128"/>
    <w:rPr>
      <w:rFonts w:ascii="Times New Roman" w:eastAsia="Times New Roman" w:hAnsi="Times New Roman" w:cs="Times New Roman"/>
      <w:b/>
      <w:bCs/>
      <w:sz w:val="20"/>
      <w:szCs w:val="20"/>
    </w:rPr>
  </w:style>
  <w:style w:type="paragraph" w:customStyle="1" w:styleId="SMCStylesubheadings">
    <w:name w:val="SMC Style sub headings"/>
    <w:basedOn w:val="Normal"/>
    <w:next w:val="Normal"/>
    <w:link w:val="SMCStylesubheadingsChar"/>
    <w:uiPriority w:val="1"/>
    <w:qFormat/>
    <w:rsid w:val="31CDDEC8"/>
    <w:pPr>
      <w:numPr>
        <w:ilvl w:val="1"/>
        <w:numId w:val="5"/>
      </w:numPr>
      <w:spacing w:before="120" w:after="120"/>
      <w:ind w:left="1283" w:hanging="432"/>
      <w:contextualSpacing/>
      <w:outlineLvl w:val="2"/>
    </w:pPr>
    <w:rPr>
      <w:rFonts w:ascii="Calibri" w:eastAsia="Calibri" w:hAnsi="Calibri"/>
      <w:b/>
      <w:bCs/>
      <w:lang w:eastAsia="en-GB"/>
    </w:rPr>
  </w:style>
  <w:style w:type="character" w:customStyle="1" w:styleId="SMCStylesubheadingsChar">
    <w:name w:val="SMC Style sub headings Char"/>
    <w:basedOn w:val="DefaultParagraphFont"/>
    <w:link w:val="SMCStylesubheadings"/>
    <w:uiPriority w:val="1"/>
    <w:rsid w:val="31CDDEC8"/>
    <w:rPr>
      <w:rFonts w:ascii="Calibri" w:eastAsia="Calibri" w:hAnsi="Calibri" w:cs="Times New Roman"/>
      <w:b/>
      <w:bCs/>
      <w:sz w:val="24"/>
      <w:szCs w:val="24"/>
    </w:rPr>
  </w:style>
  <w:style w:type="paragraph" w:customStyle="1" w:styleId="Bodycopy">
    <w:name w:val="Body copy"/>
    <w:basedOn w:val="Normal"/>
    <w:link w:val="BodycopyChar"/>
    <w:qFormat/>
    <w:rsid w:val="00EB2123"/>
    <w:pPr>
      <w:overflowPunct/>
      <w:autoSpaceDE/>
      <w:autoSpaceDN/>
      <w:adjustRightInd/>
      <w:spacing w:line="276" w:lineRule="auto"/>
      <w:textAlignment w:val="auto"/>
    </w:pPr>
    <w:rPr>
      <w:rFonts w:ascii="Calibri" w:eastAsia="Calibri" w:hAnsi="Calibri"/>
    </w:rPr>
  </w:style>
  <w:style w:type="character" w:customStyle="1" w:styleId="BodycopyChar">
    <w:name w:val="Body copy Char"/>
    <w:link w:val="Bodycopy"/>
    <w:rsid w:val="00EB2123"/>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N:/SMC/Process/Process%20Review/Review%20of%20abbreviated%20checklist%20and%20product%20update/Updated%20templates/Abb%20subs%20-%20Cost%20calculations%20and%20BI%20template.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AA4E0AC1BF74DB16ECF01814E872F" ma:contentTypeVersion="6" ma:contentTypeDescription="Create a new document." ma:contentTypeScope="" ma:versionID="c09c452eeb1191b8f73033a5642851a6">
  <xsd:schema xmlns:xsd="http://www.w3.org/2001/XMLSchema" xmlns:xs="http://www.w3.org/2001/XMLSchema" xmlns:p="http://schemas.microsoft.com/office/2006/metadata/properties" xmlns:ns2="db5bfb99-9b1c-4e76-8d4b-2eb4f9b59249" xmlns:ns3="8868d69c-4996-4697-b368-8de182300b55" targetNamespace="http://schemas.microsoft.com/office/2006/metadata/properties" ma:root="true" ma:fieldsID="1623ba8277d7d9d43b34a33c52348601" ns2:_="" ns3:_="">
    <xsd:import namespace="db5bfb99-9b1c-4e76-8d4b-2eb4f9b59249"/>
    <xsd:import namespace="8868d69c-4996-4697-b368-8de182300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bfb99-9b1c-4e76-8d4b-2eb4f9b59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d69c-4996-4697-b368-8de182300b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0718D-DA2D-4D96-8446-9195D1A29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C8F9CE-5FCB-4ED6-9FD3-8A575E3EDCCE}">
  <ds:schemaRefs>
    <ds:schemaRef ds:uri="http://schemas.microsoft.com/sharepoint/v3/contenttype/forms"/>
  </ds:schemaRefs>
</ds:datastoreItem>
</file>

<file path=customXml/itemProps3.xml><?xml version="1.0" encoding="utf-8"?>
<ds:datastoreItem xmlns:ds="http://schemas.openxmlformats.org/officeDocument/2006/customXml" ds:itemID="{EB13C137-2E8D-41FF-BA82-A28A20E06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bfb99-9b1c-4e76-8d4b-2eb4f9b59249"/>
    <ds:schemaRef ds:uri="8868d69c-4996-4697-b368-8de182300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Hepburn</dc:creator>
  <cp:keywords/>
  <dc:description/>
  <cp:lastModifiedBy>Alex Henriquez (NHS Healthcare Improvement Scotland)</cp:lastModifiedBy>
  <cp:revision>4</cp:revision>
  <dcterms:created xsi:type="dcterms:W3CDTF">2026-07-03T11:49:00Z</dcterms:created>
  <dcterms:modified xsi:type="dcterms:W3CDTF">2026-07-03T11:51:00Z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0x0101000C9AA4E0AC1BF74DB16ECF01814E872F</vt:lpwstr>
  </property>
  <property fmtid="{D5CDD505-2E9C-101B-9397-08002B2CF9AE}" pid="3" name="MediaServiceImageTags">
    <vt:lpwstr/>
  </property>
</Properties>
</file>