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79706E" w14:textId="77777777" w:rsidR="008E7FD4" w:rsidRPr="0034258C" w:rsidRDefault="008E7FD4" w:rsidP="001300ED">
      <w:pPr>
        <w:rPr>
          <w:rFonts w:asciiTheme="minorHAnsi" w:hAnsiTheme="minorHAnsi" w:cstheme="minorHAnsi"/>
          <w:b/>
        </w:rPr>
      </w:pPr>
      <w:r w:rsidRPr="0034258C">
        <w:rPr>
          <w:rFonts w:asciiTheme="minorHAnsi" w:hAnsiTheme="minorHAnsi" w:cstheme="minorHAnsi"/>
          <w:b/>
        </w:rPr>
        <w:t>ABBREVIATED SUBMISSION CHECKLIST</w:t>
      </w:r>
    </w:p>
    <w:p w14:paraId="2ADAEA74" w14:textId="77777777" w:rsidR="008E7FD4" w:rsidRPr="0034258C" w:rsidRDefault="008E7FD4" w:rsidP="001300ED">
      <w:pPr>
        <w:rPr>
          <w:rFonts w:asciiTheme="minorHAnsi" w:hAnsiTheme="minorHAnsi" w:cstheme="minorHAnsi"/>
          <w:b/>
        </w:rPr>
      </w:pPr>
    </w:p>
    <w:p w14:paraId="2B612A5A" w14:textId="4C6EB559" w:rsidR="008E7FD4" w:rsidRDefault="008E7FD4" w:rsidP="001300ED">
      <w:pPr>
        <w:pStyle w:val="BodyText2"/>
        <w:spacing w:after="0"/>
        <w:ind w:left="0"/>
        <w:rPr>
          <w:rFonts w:asciiTheme="minorHAnsi" w:hAnsiTheme="minorHAnsi" w:cstheme="minorHAnsi"/>
          <w:b/>
          <w:bCs/>
          <w:sz w:val="24"/>
          <w:szCs w:val="24"/>
        </w:rPr>
      </w:pPr>
      <w:r w:rsidRPr="0034258C">
        <w:rPr>
          <w:rFonts w:asciiTheme="minorHAnsi" w:hAnsiTheme="minorHAnsi" w:cstheme="minorHAnsi"/>
          <w:b/>
          <w:bCs/>
          <w:sz w:val="24"/>
          <w:szCs w:val="24"/>
        </w:rPr>
        <w:t xml:space="preserve">Date of </w:t>
      </w:r>
      <w:r w:rsidR="008150D4">
        <w:rPr>
          <w:rFonts w:asciiTheme="minorHAnsi" w:hAnsiTheme="minorHAnsi" w:cstheme="minorHAnsi"/>
          <w:b/>
          <w:bCs/>
          <w:sz w:val="24"/>
          <w:szCs w:val="24"/>
        </w:rPr>
        <w:t xml:space="preserve">SMC </w:t>
      </w:r>
      <w:r w:rsidR="00265107">
        <w:rPr>
          <w:rFonts w:asciiTheme="minorHAnsi" w:hAnsiTheme="minorHAnsi" w:cstheme="minorHAnsi"/>
          <w:b/>
          <w:bCs/>
          <w:sz w:val="24"/>
          <w:szCs w:val="24"/>
        </w:rPr>
        <w:t>Senior Clinical Team meeting</w:t>
      </w:r>
      <w:r w:rsidR="00C553FD">
        <w:rPr>
          <w:rFonts w:asciiTheme="minorHAnsi" w:hAnsiTheme="minorHAnsi" w:cstheme="minorHAnsi"/>
          <w:b/>
          <w:bCs/>
          <w:sz w:val="24"/>
          <w:szCs w:val="24"/>
        </w:rPr>
        <w:t>:</w:t>
      </w:r>
    </w:p>
    <w:p w14:paraId="45924759" w14:textId="77777777" w:rsidR="001300ED" w:rsidRPr="0034258C" w:rsidRDefault="001300ED" w:rsidP="001300ED">
      <w:pPr>
        <w:pStyle w:val="BodyText2"/>
        <w:spacing w:after="0"/>
        <w:ind w:left="0"/>
        <w:rPr>
          <w:rFonts w:asciiTheme="minorHAnsi" w:hAnsiTheme="minorHAnsi" w:cstheme="minorHAnsi"/>
          <w:b/>
          <w:bCs/>
          <w:sz w:val="24"/>
          <w:szCs w:val="24"/>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48"/>
      </w:tblGrid>
      <w:tr w:rsidR="008E7FD4" w:rsidRPr="0034258C" w14:paraId="7ADE62BD" w14:textId="77777777" w:rsidTr="008D7B1F">
        <w:tc>
          <w:tcPr>
            <w:tcW w:w="9648" w:type="dxa"/>
          </w:tcPr>
          <w:p w14:paraId="49A2853D" w14:textId="77777777" w:rsidR="008E7FD4" w:rsidRPr="0034258C" w:rsidRDefault="008E7FD4" w:rsidP="008D7B1F">
            <w:pPr>
              <w:spacing w:before="120" w:after="120"/>
              <w:rPr>
                <w:rFonts w:asciiTheme="minorHAnsi" w:hAnsiTheme="minorHAnsi" w:cstheme="minorHAnsi"/>
                <w:b/>
              </w:rPr>
            </w:pPr>
            <w:r w:rsidRPr="0034258C">
              <w:rPr>
                <w:rFonts w:asciiTheme="minorHAnsi" w:hAnsiTheme="minorHAnsi" w:cstheme="minorHAnsi"/>
                <w:b/>
              </w:rPr>
              <w:t>1.  REGISTRATION DETAILS</w:t>
            </w:r>
          </w:p>
        </w:tc>
      </w:tr>
    </w:tbl>
    <w:p w14:paraId="407EF2A2" w14:textId="77777777" w:rsidR="008E7FD4" w:rsidRPr="0034258C" w:rsidRDefault="008E7FD4" w:rsidP="008E7FD4">
      <w:pPr>
        <w:rPr>
          <w:rFonts w:asciiTheme="minorHAnsi" w:hAnsiTheme="minorHAnsi" w:cstheme="minorHAnsi"/>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24"/>
        <w:gridCol w:w="4824"/>
      </w:tblGrid>
      <w:tr w:rsidR="008E7FD4" w:rsidRPr="0034258C" w14:paraId="636C88F9" w14:textId="77777777" w:rsidTr="79DC554A">
        <w:tc>
          <w:tcPr>
            <w:tcW w:w="9648" w:type="dxa"/>
            <w:gridSpan w:val="2"/>
          </w:tcPr>
          <w:p w14:paraId="612F01FF" w14:textId="77777777" w:rsidR="008E7FD4" w:rsidRPr="0034258C" w:rsidRDefault="008E7FD4" w:rsidP="008D7B1F">
            <w:pPr>
              <w:spacing w:before="120" w:after="120"/>
              <w:rPr>
                <w:rFonts w:asciiTheme="minorHAnsi" w:hAnsiTheme="minorHAnsi" w:cstheme="minorHAnsi"/>
                <w:b/>
              </w:rPr>
            </w:pPr>
            <w:r w:rsidRPr="0034258C">
              <w:rPr>
                <w:rFonts w:asciiTheme="minorHAnsi" w:hAnsiTheme="minorHAnsi" w:cstheme="minorHAnsi"/>
                <w:b/>
              </w:rPr>
              <w:t>1.1 Medicine (generic name, strength, form [proprietary name</w:t>
            </w:r>
            <w:r w:rsidRPr="0034258C">
              <w:rPr>
                <w:rFonts w:asciiTheme="minorHAnsi" w:hAnsiTheme="minorHAnsi" w:cstheme="minorHAnsi"/>
                <w:b/>
                <w:vertAlign w:val="superscript"/>
              </w:rPr>
              <w:t>®</w:t>
            </w:r>
            <w:r w:rsidRPr="0034258C">
              <w:rPr>
                <w:rFonts w:asciiTheme="minorHAnsi" w:hAnsiTheme="minorHAnsi" w:cstheme="minorHAnsi"/>
                <w:b/>
              </w:rPr>
              <w:t>])</w:t>
            </w:r>
          </w:p>
        </w:tc>
      </w:tr>
      <w:tr w:rsidR="008E7FD4" w:rsidRPr="0034258C" w14:paraId="2AC7A966" w14:textId="77777777" w:rsidTr="79DC554A">
        <w:tc>
          <w:tcPr>
            <w:tcW w:w="9648" w:type="dxa"/>
            <w:gridSpan w:val="2"/>
          </w:tcPr>
          <w:p w14:paraId="55CFA387" w14:textId="77777777" w:rsidR="008E7FD4" w:rsidRPr="0034258C" w:rsidRDefault="008E7FD4" w:rsidP="008D7B1F">
            <w:pPr>
              <w:rPr>
                <w:rFonts w:asciiTheme="minorHAnsi" w:hAnsiTheme="minorHAnsi" w:cstheme="minorHAnsi"/>
              </w:rPr>
            </w:pPr>
          </w:p>
          <w:p w14:paraId="19C1618A" w14:textId="77777777" w:rsidR="008E7FD4" w:rsidRPr="0034258C" w:rsidRDefault="008E7FD4" w:rsidP="008D7B1F">
            <w:pPr>
              <w:rPr>
                <w:rFonts w:asciiTheme="minorHAnsi" w:hAnsiTheme="minorHAnsi" w:cstheme="minorHAnsi"/>
              </w:rPr>
            </w:pPr>
          </w:p>
        </w:tc>
      </w:tr>
      <w:tr w:rsidR="008E7FD4" w:rsidRPr="0034258C" w14:paraId="36A8D19D" w14:textId="77777777" w:rsidTr="79DC554A">
        <w:tc>
          <w:tcPr>
            <w:tcW w:w="9648" w:type="dxa"/>
            <w:gridSpan w:val="2"/>
          </w:tcPr>
          <w:p w14:paraId="48BA85B8" w14:textId="77777777" w:rsidR="008E7FD4" w:rsidRPr="0034258C" w:rsidRDefault="008E7FD4" w:rsidP="008D7B1F">
            <w:pPr>
              <w:spacing w:before="120" w:after="120"/>
              <w:rPr>
                <w:rFonts w:asciiTheme="minorHAnsi" w:hAnsiTheme="minorHAnsi" w:cstheme="minorHAnsi"/>
                <w:b/>
              </w:rPr>
            </w:pPr>
            <w:r w:rsidRPr="0034258C">
              <w:rPr>
                <w:rFonts w:asciiTheme="minorHAnsi" w:hAnsiTheme="minorHAnsi" w:cstheme="minorHAnsi"/>
                <w:b/>
                <w:bCs/>
              </w:rPr>
              <w:t>1.2 Submitting company</w:t>
            </w:r>
          </w:p>
        </w:tc>
      </w:tr>
      <w:tr w:rsidR="008E7FD4" w:rsidRPr="0034258C" w14:paraId="3431FDF4" w14:textId="77777777" w:rsidTr="79DC554A">
        <w:tc>
          <w:tcPr>
            <w:tcW w:w="9648" w:type="dxa"/>
            <w:gridSpan w:val="2"/>
          </w:tcPr>
          <w:p w14:paraId="057E51D9" w14:textId="77777777" w:rsidR="008E7FD4" w:rsidRPr="0034258C" w:rsidRDefault="008E7FD4" w:rsidP="008D7B1F">
            <w:pPr>
              <w:rPr>
                <w:rFonts w:asciiTheme="minorHAnsi" w:hAnsiTheme="minorHAnsi" w:cstheme="minorHAnsi"/>
              </w:rPr>
            </w:pPr>
          </w:p>
          <w:p w14:paraId="5A16B531" w14:textId="77777777" w:rsidR="008E7FD4" w:rsidRPr="0034258C" w:rsidRDefault="008E7FD4" w:rsidP="008D7B1F">
            <w:pPr>
              <w:rPr>
                <w:rFonts w:asciiTheme="minorHAnsi" w:hAnsiTheme="minorHAnsi" w:cstheme="minorHAnsi"/>
              </w:rPr>
            </w:pPr>
          </w:p>
        </w:tc>
      </w:tr>
      <w:tr w:rsidR="008E7FD4" w:rsidRPr="0034258C" w14:paraId="79139920" w14:textId="77777777" w:rsidTr="79DC554A">
        <w:tc>
          <w:tcPr>
            <w:tcW w:w="9648" w:type="dxa"/>
            <w:gridSpan w:val="2"/>
          </w:tcPr>
          <w:p w14:paraId="7CE85BB8" w14:textId="77777777" w:rsidR="008E7FD4" w:rsidRPr="0034258C" w:rsidRDefault="008E7FD4" w:rsidP="008D7B1F">
            <w:pPr>
              <w:spacing w:before="120" w:after="120"/>
              <w:rPr>
                <w:rFonts w:asciiTheme="minorHAnsi" w:hAnsiTheme="minorHAnsi" w:cstheme="minorHAnsi"/>
                <w:b/>
              </w:rPr>
            </w:pPr>
            <w:r w:rsidRPr="0034258C">
              <w:rPr>
                <w:rFonts w:asciiTheme="minorHAnsi" w:hAnsiTheme="minorHAnsi" w:cstheme="minorHAnsi"/>
                <w:b/>
                <w:bCs/>
              </w:rPr>
              <w:t>1.3 Licensed indication under review</w:t>
            </w:r>
          </w:p>
        </w:tc>
      </w:tr>
      <w:tr w:rsidR="008E7FD4" w:rsidRPr="0034258C" w14:paraId="344BE4D1" w14:textId="77777777" w:rsidTr="79DC554A">
        <w:tc>
          <w:tcPr>
            <w:tcW w:w="9648" w:type="dxa"/>
            <w:gridSpan w:val="2"/>
          </w:tcPr>
          <w:p w14:paraId="7FE6676B" w14:textId="77777777" w:rsidR="008E7FD4" w:rsidRPr="0034258C" w:rsidRDefault="008E7FD4" w:rsidP="008E7FD4">
            <w:pPr>
              <w:numPr>
                <w:ilvl w:val="0"/>
                <w:numId w:val="3"/>
              </w:numPr>
              <w:overflowPunct/>
              <w:autoSpaceDE/>
              <w:autoSpaceDN/>
              <w:adjustRightInd/>
              <w:textAlignment w:val="auto"/>
              <w:rPr>
                <w:rFonts w:asciiTheme="minorHAnsi" w:hAnsiTheme="minorHAnsi" w:cstheme="minorHAnsi"/>
                <w:i/>
              </w:rPr>
            </w:pPr>
            <w:r w:rsidRPr="0034258C">
              <w:rPr>
                <w:rFonts w:asciiTheme="minorHAnsi" w:hAnsiTheme="minorHAnsi" w:cstheme="minorHAnsi"/>
                <w:i/>
              </w:rPr>
              <w:t>Check licensed indication compared to parent product.</w:t>
            </w:r>
          </w:p>
          <w:p w14:paraId="451A6B62" w14:textId="77777777" w:rsidR="008E7FD4" w:rsidRPr="0034258C" w:rsidRDefault="008E7FD4" w:rsidP="008E7FD4">
            <w:pPr>
              <w:numPr>
                <w:ilvl w:val="0"/>
                <w:numId w:val="3"/>
              </w:numPr>
              <w:overflowPunct/>
              <w:autoSpaceDE/>
              <w:autoSpaceDN/>
              <w:adjustRightInd/>
              <w:textAlignment w:val="auto"/>
              <w:rPr>
                <w:rFonts w:asciiTheme="minorHAnsi" w:hAnsiTheme="minorHAnsi" w:cstheme="minorHAnsi"/>
                <w:i/>
              </w:rPr>
            </w:pPr>
            <w:r w:rsidRPr="0034258C">
              <w:rPr>
                <w:rFonts w:asciiTheme="minorHAnsi" w:hAnsiTheme="minorHAnsi" w:cstheme="minorHAnsi"/>
                <w:i/>
              </w:rPr>
              <w:t>Changes in indication may be subtle e.g. may vary between different formulations of the same medicine.</w:t>
            </w:r>
          </w:p>
          <w:p w14:paraId="21965DA7" w14:textId="77777777" w:rsidR="008E7FD4" w:rsidRPr="0034258C" w:rsidRDefault="008E7FD4" w:rsidP="008E7FD4">
            <w:pPr>
              <w:numPr>
                <w:ilvl w:val="0"/>
                <w:numId w:val="3"/>
              </w:numPr>
              <w:overflowPunct/>
              <w:autoSpaceDE/>
              <w:autoSpaceDN/>
              <w:adjustRightInd/>
              <w:textAlignment w:val="auto"/>
              <w:rPr>
                <w:rFonts w:asciiTheme="minorHAnsi" w:hAnsiTheme="minorHAnsi" w:cstheme="minorHAnsi"/>
                <w:i/>
              </w:rPr>
            </w:pPr>
            <w:r w:rsidRPr="0034258C">
              <w:rPr>
                <w:rFonts w:asciiTheme="minorHAnsi" w:hAnsiTheme="minorHAnsi" w:cstheme="minorHAnsi"/>
                <w:bCs/>
                <w:i/>
              </w:rPr>
              <w:t xml:space="preserve">Care is required in situations when the new medicine is associated with a change of indication / licence extension as well as a new formulation. </w:t>
            </w:r>
            <w:proofErr w:type="gramStart"/>
            <w:r w:rsidRPr="0034258C">
              <w:rPr>
                <w:rFonts w:asciiTheme="minorHAnsi" w:hAnsiTheme="minorHAnsi" w:cstheme="minorHAnsi"/>
                <w:i/>
              </w:rPr>
              <w:t>With the exception of</w:t>
            </w:r>
            <w:proofErr w:type="gramEnd"/>
            <w:r w:rsidRPr="0034258C">
              <w:rPr>
                <w:rFonts w:asciiTheme="minorHAnsi" w:hAnsiTheme="minorHAnsi" w:cstheme="minorHAnsi"/>
                <w:i/>
              </w:rPr>
              <w:t xml:space="preserve"> licence extensions to paediatric or adolescent patient groups (see separate procedure) SMC requires a full submission to cover extensions of a medicine’s marketing authorisation. </w:t>
            </w:r>
          </w:p>
          <w:p w14:paraId="20939B59" w14:textId="77777777" w:rsidR="008E7FD4" w:rsidRPr="0034258C" w:rsidRDefault="008E7FD4" w:rsidP="008E7FD4">
            <w:pPr>
              <w:numPr>
                <w:ilvl w:val="0"/>
                <w:numId w:val="3"/>
              </w:numPr>
              <w:overflowPunct/>
              <w:autoSpaceDE/>
              <w:autoSpaceDN/>
              <w:adjustRightInd/>
              <w:textAlignment w:val="auto"/>
              <w:rPr>
                <w:rFonts w:asciiTheme="minorHAnsi" w:hAnsiTheme="minorHAnsi" w:cstheme="minorHAnsi"/>
                <w:i/>
              </w:rPr>
            </w:pPr>
            <w:r w:rsidRPr="0034258C">
              <w:rPr>
                <w:rFonts w:asciiTheme="minorHAnsi" w:hAnsiTheme="minorHAnsi" w:cstheme="minorHAnsi"/>
                <w:i/>
              </w:rPr>
              <w:t>If the new formulation is licensed for the same indication(s) as the reference medicine(s) but with one or more additional indications, then it may be possible to accept an abbreviated submission for the original indication and request a full submission for the new indication(s).</w:t>
            </w:r>
          </w:p>
          <w:p w14:paraId="59BB6A57" w14:textId="77777777" w:rsidR="008E7FD4" w:rsidRPr="0034258C" w:rsidRDefault="008E7FD4" w:rsidP="008E7FD4">
            <w:pPr>
              <w:numPr>
                <w:ilvl w:val="0"/>
                <w:numId w:val="3"/>
              </w:numPr>
              <w:overflowPunct/>
              <w:autoSpaceDE/>
              <w:autoSpaceDN/>
              <w:adjustRightInd/>
              <w:textAlignment w:val="auto"/>
              <w:rPr>
                <w:rFonts w:asciiTheme="minorHAnsi" w:hAnsiTheme="minorHAnsi" w:cstheme="minorHAnsi"/>
                <w:i/>
              </w:rPr>
            </w:pPr>
            <w:r w:rsidRPr="0034258C">
              <w:rPr>
                <w:rFonts w:asciiTheme="minorHAnsi" w:hAnsiTheme="minorHAnsi" w:cstheme="minorHAnsi"/>
                <w:i/>
              </w:rPr>
              <w:t xml:space="preserve">If a revised indication extends the treatment to a substantially new group of patients (e.g. moving a product from </w:t>
            </w:r>
            <w:proofErr w:type="gramStart"/>
            <w:r w:rsidRPr="0034258C">
              <w:rPr>
                <w:rFonts w:asciiTheme="minorHAnsi" w:hAnsiTheme="minorHAnsi" w:cstheme="minorHAnsi"/>
                <w:i/>
              </w:rPr>
              <w:t>second-line</w:t>
            </w:r>
            <w:proofErr w:type="gramEnd"/>
            <w:r w:rsidRPr="0034258C">
              <w:rPr>
                <w:rFonts w:asciiTheme="minorHAnsi" w:hAnsiTheme="minorHAnsi" w:cstheme="minorHAnsi"/>
                <w:i/>
              </w:rPr>
              <w:t xml:space="preserve"> to first-line use), then a full submission is likely to be required. NB; the licence for a new formulation may also include a revised indication.</w:t>
            </w:r>
          </w:p>
          <w:p w14:paraId="05EB709D" w14:textId="77777777" w:rsidR="008E7FD4" w:rsidRPr="0034258C" w:rsidRDefault="008E7FD4" w:rsidP="008D7B1F">
            <w:pPr>
              <w:rPr>
                <w:rFonts w:asciiTheme="minorHAnsi" w:hAnsiTheme="minorHAnsi" w:cstheme="minorHAnsi"/>
              </w:rPr>
            </w:pPr>
          </w:p>
        </w:tc>
      </w:tr>
      <w:tr w:rsidR="008E7FD4" w:rsidRPr="0034258C" w14:paraId="3B67F50A" w14:textId="77777777" w:rsidTr="79DC554A">
        <w:tc>
          <w:tcPr>
            <w:tcW w:w="9648" w:type="dxa"/>
            <w:gridSpan w:val="2"/>
          </w:tcPr>
          <w:p w14:paraId="5E95FF17" w14:textId="77777777" w:rsidR="008E7FD4" w:rsidRPr="0034258C" w:rsidRDefault="008E7FD4" w:rsidP="008D7B1F">
            <w:pPr>
              <w:spacing w:before="120" w:after="120"/>
              <w:rPr>
                <w:rFonts w:asciiTheme="minorHAnsi" w:hAnsiTheme="minorHAnsi" w:cstheme="minorHAnsi"/>
                <w:b/>
              </w:rPr>
            </w:pPr>
            <w:r w:rsidRPr="0034258C">
              <w:rPr>
                <w:rFonts w:asciiTheme="minorHAnsi" w:hAnsiTheme="minorHAnsi" w:cstheme="minorHAnsi"/>
                <w:b/>
                <w:bCs/>
              </w:rPr>
              <w:t>1.4 Any proposed positioning</w:t>
            </w:r>
          </w:p>
        </w:tc>
      </w:tr>
      <w:tr w:rsidR="008E7FD4" w:rsidRPr="0034258C" w14:paraId="318A6765" w14:textId="77777777" w:rsidTr="79DC554A">
        <w:tc>
          <w:tcPr>
            <w:tcW w:w="9648" w:type="dxa"/>
            <w:gridSpan w:val="2"/>
          </w:tcPr>
          <w:p w14:paraId="1E3058C0" w14:textId="77777777" w:rsidR="008E7FD4" w:rsidRPr="0034258C" w:rsidRDefault="008E7FD4" w:rsidP="008D7B1F">
            <w:pPr>
              <w:rPr>
                <w:rFonts w:asciiTheme="minorHAnsi" w:hAnsiTheme="minorHAnsi" w:cstheme="minorHAnsi"/>
              </w:rPr>
            </w:pPr>
          </w:p>
          <w:p w14:paraId="3FC9889B" w14:textId="77777777" w:rsidR="008E7FD4" w:rsidRPr="0034258C" w:rsidRDefault="008E7FD4" w:rsidP="008D7B1F">
            <w:pPr>
              <w:rPr>
                <w:rFonts w:asciiTheme="minorHAnsi" w:hAnsiTheme="minorHAnsi" w:cstheme="minorHAnsi"/>
              </w:rPr>
            </w:pPr>
          </w:p>
        </w:tc>
      </w:tr>
      <w:tr w:rsidR="008E7FD4" w:rsidRPr="0034258C" w14:paraId="089E902E" w14:textId="77777777" w:rsidTr="79DC554A">
        <w:trPr>
          <w:trHeight w:val="503"/>
        </w:trPr>
        <w:tc>
          <w:tcPr>
            <w:tcW w:w="4824" w:type="dxa"/>
          </w:tcPr>
          <w:p w14:paraId="25AD534D" w14:textId="77777777" w:rsidR="008E7FD4" w:rsidRPr="0034258C" w:rsidRDefault="008E7FD4" w:rsidP="008D7B1F">
            <w:pPr>
              <w:spacing w:before="120" w:after="120"/>
              <w:rPr>
                <w:rFonts w:asciiTheme="minorHAnsi" w:hAnsiTheme="minorHAnsi" w:cstheme="minorHAnsi"/>
                <w:b/>
              </w:rPr>
            </w:pPr>
            <w:r w:rsidRPr="0034258C">
              <w:rPr>
                <w:rFonts w:asciiTheme="minorHAnsi" w:hAnsiTheme="minorHAnsi" w:cstheme="minorHAnsi"/>
                <w:b/>
              </w:rPr>
              <w:t xml:space="preserve">1.5.1 Date of licensing </w:t>
            </w:r>
          </w:p>
        </w:tc>
        <w:tc>
          <w:tcPr>
            <w:tcW w:w="4824" w:type="dxa"/>
          </w:tcPr>
          <w:p w14:paraId="05618100" w14:textId="77777777" w:rsidR="008E7FD4" w:rsidRPr="0034258C" w:rsidRDefault="008E7FD4" w:rsidP="008D7B1F">
            <w:pPr>
              <w:spacing w:before="120" w:after="120"/>
              <w:rPr>
                <w:rFonts w:asciiTheme="minorHAnsi" w:hAnsiTheme="minorHAnsi" w:cstheme="minorHAnsi"/>
                <w:b/>
              </w:rPr>
            </w:pPr>
            <w:r w:rsidRPr="0034258C">
              <w:rPr>
                <w:rFonts w:asciiTheme="minorHAnsi" w:hAnsiTheme="minorHAnsi" w:cstheme="minorHAnsi"/>
                <w:b/>
              </w:rPr>
              <w:t>1.5.2 Date of availability</w:t>
            </w:r>
          </w:p>
        </w:tc>
      </w:tr>
      <w:tr w:rsidR="008E7FD4" w:rsidRPr="0034258C" w14:paraId="55944253" w14:textId="77777777" w:rsidTr="79DC554A">
        <w:trPr>
          <w:trHeight w:val="215"/>
        </w:trPr>
        <w:tc>
          <w:tcPr>
            <w:tcW w:w="4824" w:type="dxa"/>
          </w:tcPr>
          <w:p w14:paraId="460DEA82" w14:textId="77777777" w:rsidR="008E7FD4" w:rsidRPr="0034258C" w:rsidRDefault="008E7FD4" w:rsidP="008D7B1F">
            <w:pPr>
              <w:rPr>
                <w:rFonts w:asciiTheme="minorHAnsi" w:hAnsiTheme="minorHAnsi" w:cstheme="minorHAnsi"/>
              </w:rPr>
            </w:pPr>
          </w:p>
          <w:p w14:paraId="1EEA671A" w14:textId="77777777" w:rsidR="008E7FD4" w:rsidRPr="0034258C" w:rsidRDefault="008E7FD4" w:rsidP="008D7B1F">
            <w:pPr>
              <w:rPr>
                <w:rFonts w:asciiTheme="minorHAnsi" w:hAnsiTheme="minorHAnsi" w:cstheme="minorHAnsi"/>
              </w:rPr>
            </w:pPr>
          </w:p>
        </w:tc>
        <w:tc>
          <w:tcPr>
            <w:tcW w:w="4824" w:type="dxa"/>
          </w:tcPr>
          <w:p w14:paraId="21821D2D" w14:textId="77777777" w:rsidR="008E7FD4" w:rsidRPr="0034258C" w:rsidRDefault="008E7FD4" w:rsidP="008D7B1F">
            <w:pPr>
              <w:rPr>
                <w:rFonts w:asciiTheme="minorHAnsi" w:hAnsiTheme="minorHAnsi" w:cstheme="minorHAnsi"/>
              </w:rPr>
            </w:pPr>
          </w:p>
          <w:p w14:paraId="17A5FAD4" w14:textId="77777777" w:rsidR="008E7FD4" w:rsidRPr="0034258C" w:rsidRDefault="008E7FD4" w:rsidP="008D7B1F">
            <w:pPr>
              <w:rPr>
                <w:rFonts w:asciiTheme="minorHAnsi" w:hAnsiTheme="minorHAnsi" w:cstheme="minorHAnsi"/>
              </w:rPr>
            </w:pPr>
          </w:p>
        </w:tc>
      </w:tr>
      <w:tr w:rsidR="008E7FD4" w:rsidRPr="0034258C" w14:paraId="1848F9B9" w14:textId="77777777" w:rsidTr="79DC554A">
        <w:tc>
          <w:tcPr>
            <w:tcW w:w="9648" w:type="dxa"/>
            <w:gridSpan w:val="2"/>
          </w:tcPr>
          <w:p w14:paraId="33C1438B" w14:textId="77777777" w:rsidR="008E7FD4" w:rsidRPr="0034258C" w:rsidRDefault="008E7FD4" w:rsidP="008D7B1F">
            <w:pPr>
              <w:spacing w:before="120" w:after="120"/>
              <w:rPr>
                <w:rFonts w:asciiTheme="minorHAnsi" w:hAnsiTheme="minorHAnsi" w:cstheme="minorHAnsi"/>
                <w:b/>
              </w:rPr>
            </w:pPr>
            <w:r w:rsidRPr="0034258C">
              <w:rPr>
                <w:rFonts w:asciiTheme="minorHAnsi" w:hAnsiTheme="minorHAnsi" w:cstheme="minorHAnsi"/>
                <w:b/>
              </w:rPr>
              <w:t>1.6 Dose</w:t>
            </w:r>
          </w:p>
        </w:tc>
      </w:tr>
      <w:tr w:rsidR="008E7FD4" w:rsidRPr="0034258C" w14:paraId="4A72F6DA" w14:textId="77777777" w:rsidTr="79DC554A">
        <w:tc>
          <w:tcPr>
            <w:tcW w:w="9648" w:type="dxa"/>
            <w:gridSpan w:val="2"/>
          </w:tcPr>
          <w:p w14:paraId="42A0F9F6" w14:textId="77777777" w:rsidR="008E7FD4" w:rsidRPr="0034258C" w:rsidRDefault="008E7FD4" w:rsidP="008D7B1F">
            <w:pPr>
              <w:rPr>
                <w:rFonts w:asciiTheme="minorHAnsi" w:hAnsiTheme="minorHAnsi" w:cstheme="minorHAnsi"/>
                <w:strike/>
              </w:rPr>
            </w:pPr>
          </w:p>
          <w:p w14:paraId="34A21E58" w14:textId="77777777" w:rsidR="008E7FD4" w:rsidRPr="0034258C" w:rsidRDefault="008E7FD4" w:rsidP="008D7B1F">
            <w:pPr>
              <w:rPr>
                <w:rFonts w:asciiTheme="minorHAnsi" w:hAnsiTheme="minorHAnsi" w:cstheme="minorHAnsi"/>
                <w:strike/>
              </w:rPr>
            </w:pPr>
          </w:p>
        </w:tc>
      </w:tr>
      <w:tr w:rsidR="008E7FD4" w:rsidRPr="0034258C" w14:paraId="196A8B20" w14:textId="77777777" w:rsidTr="79DC554A">
        <w:tc>
          <w:tcPr>
            <w:tcW w:w="9648" w:type="dxa"/>
            <w:gridSpan w:val="2"/>
          </w:tcPr>
          <w:p w14:paraId="3774DDB7" w14:textId="77777777" w:rsidR="008E7FD4" w:rsidRPr="0034258C" w:rsidRDefault="008E7FD4" w:rsidP="008D7B1F">
            <w:pPr>
              <w:spacing w:before="120" w:after="120"/>
              <w:rPr>
                <w:rFonts w:asciiTheme="minorHAnsi" w:hAnsiTheme="minorHAnsi" w:cstheme="minorHAnsi"/>
              </w:rPr>
            </w:pPr>
            <w:r w:rsidRPr="0034258C">
              <w:rPr>
                <w:rFonts w:asciiTheme="minorHAnsi" w:hAnsiTheme="minorHAnsi" w:cstheme="minorHAnsi"/>
                <w:b/>
              </w:rPr>
              <w:t>1.7 Is there any relevant SMC advice for the existing medicine? If yes refer to appendix 1</w:t>
            </w:r>
          </w:p>
        </w:tc>
      </w:tr>
      <w:tr w:rsidR="008E7FD4" w:rsidRPr="0034258C" w14:paraId="551E8CD9" w14:textId="77777777" w:rsidTr="79DC554A">
        <w:tc>
          <w:tcPr>
            <w:tcW w:w="9648" w:type="dxa"/>
            <w:gridSpan w:val="2"/>
          </w:tcPr>
          <w:p w14:paraId="276815B4" w14:textId="77777777" w:rsidR="008E7FD4" w:rsidRPr="0034258C" w:rsidRDefault="008E7FD4" w:rsidP="008D7B1F">
            <w:pPr>
              <w:rPr>
                <w:rFonts w:asciiTheme="minorHAnsi" w:hAnsiTheme="minorHAnsi" w:cstheme="minorHAnsi"/>
                <w:b/>
              </w:rPr>
            </w:pPr>
          </w:p>
          <w:p w14:paraId="5F157461" w14:textId="77777777" w:rsidR="008E7FD4" w:rsidRPr="0034258C" w:rsidRDefault="008E7FD4" w:rsidP="008D7B1F">
            <w:pPr>
              <w:rPr>
                <w:rFonts w:asciiTheme="minorHAnsi" w:hAnsiTheme="minorHAnsi" w:cstheme="minorHAnsi"/>
                <w:b/>
              </w:rPr>
            </w:pPr>
          </w:p>
        </w:tc>
      </w:tr>
      <w:tr w:rsidR="008E7FD4" w:rsidRPr="0034258C" w14:paraId="0BA03929" w14:textId="77777777" w:rsidTr="79DC554A">
        <w:tc>
          <w:tcPr>
            <w:tcW w:w="9648" w:type="dxa"/>
            <w:gridSpan w:val="2"/>
          </w:tcPr>
          <w:p w14:paraId="100E31FC" w14:textId="77777777" w:rsidR="008E7FD4" w:rsidRPr="0034258C" w:rsidRDefault="008E7FD4" w:rsidP="008D7B1F">
            <w:pPr>
              <w:spacing w:before="120" w:after="120"/>
              <w:rPr>
                <w:rFonts w:asciiTheme="minorHAnsi" w:hAnsiTheme="minorHAnsi" w:cstheme="minorHAnsi"/>
                <w:b/>
              </w:rPr>
            </w:pPr>
            <w:r w:rsidRPr="0034258C">
              <w:rPr>
                <w:rFonts w:asciiTheme="minorHAnsi" w:hAnsiTheme="minorHAnsi" w:cstheme="minorHAnsi"/>
                <w:b/>
              </w:rPr>
              <w:lastRenderedPageBreak/>
              <w:t xml:space="preserve">1.8 Is there any previous correspondence with submitting company in terms of submission requirements for the medicine under review? If yes, summarise below including any service consultation that may have been undertaken as part of assessment of submission requirements. </w:t>
            </w:r>
          </w:p>
        </w:tc>
      </w:tr>
      <w:tr w:rsidR="008E7FD4" w:rsidRPr="0034258C" w14:paraId="402BD251" w14:textId="77777777" w:rsidTr="79DC554A">
        <w:tc>
          <w:tcPr>
            <w:tcW w:w="9648" w:type="dxa"/>
            <w:gridSpan w:val="2"/>
          </w:tcPr>
          <w:p w14:paraId="1CBD9E9B" w14:textId="583D72EF" w:rsidR="008E7FD4" w:rsidRPr="0034258C" w:rsidRDefault="008E7FD4" w:rsidP="79DC554A">
            <w:pPr>
              <w:rPr>
                <w:rFonts w:asciiTheme="minorHAnsi" w:hAnsiTheme="minorHAnsi" w:cstheme="minorBidi"/>
                <w:i/>
                <w:iCs/>
              </w:rPr>
            </w:pPr>
            <w:r w:rsidRPr="79DC554A">
              <w:rPr>
                <w:rFonts w:asciiTheme="minorHAnsi" w:hAnsiTheme="minorHAnsi" w:cstheme="minorBidi"/>
                <w:i/>
                <w:iCs/>
              </w:rPr>
              <w:t>Summarise any previous correspondence that has taken place with the company regarding submission requirements including service consultation, decision made (and who made the decision [</w:t>
            </w:r>
            <w:r w:rsidR="5F5C9B41" w:rsidRPr="79DC554A">
              <w:rPr>
                <w:rFonts w:asciiTheme="minorHAnsi" w:hAnsiTheme="minorHAnsi" w:cstheme="minorBidi"/>
                <w:i/>
                <w:iCs/>
              </w:rPr>
              <w:t>Principal Pharmaceutical Analysts [PPA], Principal Pharmacists, or</w:t>
            </w:r>
            <w:r w:rsidRPr="79DC554A">
              <w:rPr>
                <w:rFonts w:asciiTheme="minorHAnsi" w:hAnsiTheme="minorHAnsi" w:cstheme="minorBidi"/>
                <w:i/>
                <w:iCs/>
              </w:rPr>
              <w:t xml:space="preserve"> SMC executive team])</w:t>
            </w:r>
          </w:p>
          <w:p w14:paraId="317A6971" w14:textId="77777777" w:rsidR="008E7FD4" w:rsidRPr="0034258C" w:rsidRDefault="008E7FD4" w:rsidP="008D7B1F">
            <w:pPr>
              <w:rPr>
                <w:rFonts w:asciiTheme="minorHAnsi" w:hAnsiTheme="minorHAnsi" w:cstheme="minorHAnsi"/>
                <w:i/>
              </w:rPr>
            </w:pPr>
          </w:p>
        </w:tc>
      </w:tr>
    </w:tbl>
    <w:p w14:paraId="6C304517" w14:textId="77777777" w:rsidR="008E7FD4" w:rsidRPr="0034258C" w:rsidRDefault="008E7FD4" w:rsidP="008E7FD4">
      <w:pPr>
        <w:rPr>
          <w:rFonts w:asciiTheme="minorHAnsi" w:hAnsiTheme="minorHAnsi" w:cstheme="minorHAnsi"/>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48"/>
      </w:tblGrid>
      <w:tr w:rsidR="008E7FD4" w:rsidRPr="0034258C" w14:paraId="6E1BB682" w14:textId="77777777" w:rsidTr="79DC554A">
        <w:tc>
          <w:tcPr>
            <w:tcW w:w="9648" w:type="dxa"/>
          </w:tcPr>
          <w:p w14:paraId="12D77121" w14:textId="77777777" w:rsidR="008E7FD4" w:rsidRPr="0034258C" w:rsidRDefault="008E7FD4" w:rsidP="008D7B1F">
            <w:pPr>
              <w:pStyle w:val="Subtitle"/>
              <w:spacing w:before="120" w:after="120"/>
              <w:rPr>
                <w:rFonts w:asciiTheme="minorHAnsi" w:hAnsiTheme="minorHAnsi" w:cstheme="minorHAnsi"/>
                <w:bCs w:val="0"/>
                <w:sz w:val="24"/>
              </w:rPr>
            </w:pPr>
            <w:r w:rsidRPr="0034258C">
              <w:rPr>
                <w:rFonts w:asciiTheme="minorHAnsi" w:hAnsiTheme="minorHAnsi" w:cstheme="minorHAnsi"/>
                <w:bCs w:val="0"/>
                <w:sz w:val="24"/>
              </w:rPr>
              <w:t>2.  CONCLUSION</w:t>
            </w:r>
          </w:p>
        </w:tc>
      </w:tr>
      <w:tr w:rsidR="008E7FD4" w:rsidRPr="0034258C" w14:paraId="78F8DD66" w14:textId="77777777" w:rsidTr="79DC554A">
        <w:tc>
          <w:tcPr>
            <w:tcW w:w="9648" w:type="dxa"/>
          </w:tcPr>
          <w:p w14:paraId="383589EB" w14:textId="77777777" w:rsidR="008E7FD4" w:rsidRPr="0034258C" w:rsidRDefault="008E7FD4" w:rsidP="008D7B1F">
            <w:pPr>
              <w:spacing w:before="120" w:after="120"/>
              <w:rPr>
                <w:rFonts w:asciiTheme="minorHAnsi" w:hAnsiTheme="minorHAnsi" w:cstheme="minorHAnsi"/>
                <w:b/>
                <w:bCs/>
              </w:rPr>
            </w:pPr>
            <w:r w:rsidRPr="0034258C">
              <w:rPr>
                <w:rFonts w:asciiTheme="minorHAnsi" w:hAnsiTheme="minorHAnsi" w:cstheme="minorHAnsi"/>
                <w:b/>
                <w:bCs/>
              </w:rPr>
              <w:t>2.1 Summary of the basis for the abbreviated submission including which abbreviated submission criteria have been met</w:t>
            </w:r>
          </w:p>
        </w:tc>
      </w:tr>
      <w:tr w:rsidR="008E7FD4" w:rsidRPr="0034258C" w14:paraId="420C50ED" w14:textId="77777777" w:rsidTr="79DC554A">
        <w:tc>
          <w:tcPr>
            <w:tcW w:w="9648" w:type="dxa"/>
          </w:tcPr>
          <w:p w14:paraId="7E529ADF" w14:textId="77777777" w:rsidR="008E7FD4" w:rsidRPr="0034258C" w:rsidRDefault="008E7FD4" w:rsidP="008D7B1F">
            <w:pPr>
              <w:spacing w:before="120" w:after="120"/>
              <w:rPr>
                <w:rFonts w:asciiTheme="minorHAnsi" w:hAnsiTheme="minorHAnsi" w:cstheme="minorHAnsi"/>
                <w:bCs/>
                <w:i/>
              </w:rPr>
            </w:pPr>
            <w:r w:rsidRPr="0034258C">
              <w:rPr>
                <w:rFonts w:asciiTheme="minorHAnsi" w:hAnsiTheme="minorHAnsi" w:cstheme="minorHAnsi"/>
                <w:bCs/>
                <w:i/>
              </w:rPr>
              <w:t xml:space="preserve">State which abbreviated submission criteria the company consider have been met and comment on whether these are acceptable. </w:t>
            </w:r>
          </w:p>
        </w:tc>
      </w:tr>
      <w:tr w:rsidR="008E7FD4" w:rsidRPr="0034258C" w14:paraId="4C4B61DC" w14:textId="77777777" w:rsidTr="79DC554A">
        <w:tc>
          <w:tcPr>
            <w:tcW w:w="9648" w:type="dxa"/>
          </w:tcPr>
          <w:p w14:paraId="6D896DEF" w14:textId="77777777" w:rsidR="008E7FD4" w:rsidRPr="0034258C" w:rsidRDefault="008E7FD4" w:rsidP="008D7B1F">
            <w:pPr>
              <w:spacing w:before="120" w:after="120"/>
              <w:rPr>
                <w:rFonts w:asciiTheme="minorHAnsi" w:hAnsiTheme="minorHAnsi" w:cstheme="minorHAnsi"/>
                <w:b/>
              </w:rPr>
            </w:pPr>
            <w:r w:rsidRPr="0034258C">
              <w:rPr>
                <w:rFonts w:asciiTheme="minorHAnsi" w:hAnsiTheme="minorHAnsi" w:cstheme="minorHAnsi"/>
                <w:b/>
              </w:rPr>
              <w:t xml:space="preserve">2.2 Are there any outstanding </w:t>
            </w:r>
            <w:r w:rsidRPr="0034258C">
              <w:rPr>
                <w:rFonts w:asciiTheme="minorHAnsi" w:hAnsiTheme="minorHAnsi" w:cstheme="minorHAnsi"/>
                <w:b/>
                <w:bCs/>
              </w:rPr>
              <w:t>issues (e.g. requiring consultation with service, or clarification from the company required) etc. or significant uncertainties?</w:t>
            </w:r>
          </w:p>
        </w:tc>
      </w:tr>
      <w:tr w:rsidR="008E7FD4" w:rsidRPr="0034258C" w14:paraId="2060DCC3" w14:textId="77777777" w:rsidTr="79DC554A">
        <w:trPr>
          <w:trHeight w:val="3398"/>
        </w:trPr>
        <w:tc>
          <w:tcPr>
            <w:tcW w:w="9648" w:type="dxa"/>
          </w:tcPr>
          <w:p w14:paraId="02F60E77" w14:textId="77777777" w:rsidR="008E7FD4" w:rsidRPr="0034258C" w:rsidRDefault="008E7FD4" w:rsidP="008E7FD4">
            <w:pPr>
              <w:pStyle w:val="BodyText2"/>
              <w:numPr>
                <w:ilvl w:val="0"/>
                <w:numId w:val="6"/>
              </w:numPr>
              <w:tabs>
                <w:tab w:val="clear" w:pos="360"/>
                <w:tab w:val="clear" w:pos="644"/>
              </w:tabs>
              <w:overflowPunct/>
              <w:autoSpaceDE/>
              <w:autoSpaceDN/>
              <w:adjustRightInd/>
              <w:spacing w:after="0"/>
              <w:textAlignment w:val="auto"/>
              <w:rPr>
                <w:rFonts w:asciiTheme="minorHAnsi" w:hAnsiTheme="minorHAnsi" w:cstheme="minorHAnsi"/>
                <w:i/>
                <w:sz w:val="24"/>
                <w:szCs w:val="24"/>
              </w:rPr>
            </w:pPr>
            <w:r w:rsidRPr="0034258C">
              <w:rPr>
                <w:rFonts w:asciiTheme="minorHAnsi" w:hAnsiTheme="minorHAnsi" w:cstheme="minorHAnsi"/>
                <w:i/>
                <w:sz w:val="24"/>
                <w:szCs w:val="24"/>
              </w:rPr>
              <w:t xml:space="preserve">Document any other issues or concerns in the checklist </w:t>
            </w:r>
          </w:p>
          <w:p w14:paraId="3495A108" w14:textId="77777777" w:rsidR="008E7FD4" w:rsidRPr="0034258C" w:rsidRDefault="008E7FD4" w:rsidP="008E7FD4">
            <w:pPr>
              <w:pStyle w:val="BodyText2"/>
              <w:numPr>
                <w:ilvl w:val="0"/>
                <w:numId w:val="6"/>
              </w:numPr>
              <w:tabs>
                <w:tab w:val="clear" w:pos="360"/>
                <w:tab w:val="clear" w:pos="644"/>
              </w:tabs>
              <w:overflowPunct/>
              <w:autoSpaceDE/>
              <w:autoSpaceDN/>
              <w:adjustRightInd/>
              <w:spacing w:after="0"/>
              <w:textAlignment w:val="auto"/>
              <w:rPr>
                <w:rFonts w:asciiTheme="minorHAnsi" w:hAnsiTheme="minorHAnsi" w:cstheme="minorHAnsi"/>
                <w:i/>
                <w:sz w:val="24"/>
                <w:szCs w:val="24"/>
              </w:rPr>
            </w:pPr>
            <w:r w:rsidRPr="0034258C">
              <w:rPr>
                <w:rFonts w:asciiTheme="minorHAnsi" w:hAnsiTheme="minorHAnsi" w:cstheme="minorHAnsi"/>
                <w:i/>
                <w:sz w:val="24"/>
                <w:szCs w:val="24"/>
              </w:rPr>
              <w:t>Consider whether to seek further advice from the service through the formulary pharmacists, clinical experts or from the company; these may include</w:t>
            </w:r>
          </w:p>
          <w:p w14:paraId="6B4F736B" w14:textId="77777777" w:rsidR="008E7FD4" w:rsidRPr="0034258C" w:rsidRDefault="008E7FD4" w:rsidP="008E7FD4">
            <w:pPr>
              <w:pStyle w:val="BodyText2"/>
              <w:numPr>
                <w:ilvl w:val="1"/>
                <w:numId w:val="6"/>
              </w:numPr>
              <w:tabs>
                <w:tab w:val="clear" w:pos="360"/>
                <w:tab w:val="clear" w:pos="644"/>
              </w:tabs>
              <w:overflowPunct/>
              <w:autoSpaceDE/>
              <w:autoSpaceDN/>
              <w:adjustRightInd/>
              <w:spacing w:after="0"/>
              <w:textAlignment w:val="auto"/>
              <w:rPr>
                <w:rFonts w:asciiTheme="minorHAnsi" w:hAnsiTheme="minorHAnsi" w:cstheme="minorHAnsi"/>
                <w:i/>
                <w:sz w:val="24"/>
                <w:szCs w:val="24"/>
              </w:rPr>
            </w:pPr>
            <w:r w:rsidRPr="0034258C">
              <w:rPr>
                <w:rFonts w:asciiTheme="minorHAnsi" w:hAnsiTheme="minorHAnsi" w:cstheme="minorHAnsi"/>
                <w:i/>
                <w:sz w:val="24"/>
                <w:szCs w:val="24"/>
              </w:rPr>
              <w:t>Pertinent issues to the service should be considered</w:t>
            </w:r>
          </w:p>
          <w:p w14:paraId="620BB399" w14:textId="77777777" w:rsidR="008E7FD4" w:rsidRPr="0034258C" w:rsidRDefault="008E7FD4" w:rsidP="008E7FD4">
            <w:pPr>
              <w:pStyle w:val="BodyText2"/>
              <w:numPr>
                <w:ilvl w:val="1"/>
                <w:numId w:val="6"/>
              </w:numPr>
              <w:tabs>
                <w:tab w:val="clear" w:pos="360"/>
                <w:tab w:val="clear" w:pos="644"/>
              </w:tabs>
              <w:overflowPunct/>
              <w:autoSpaceDE/>
              <w:autoSpaceDN/>
              <w:adjustRightInd/>
              <w:spacing w:after="0"/>
              <w:textAlignment w:val="auto"/>
              <w:rPr>
                <w:rFonts w:asciiTheme="minorHAnsi" w:hAnsiTheme="minorHAnsi" w:cstheme="minorHAnsi"/>
                <w:i/>
                <w:sz w:val="24"/>
                <w:szCs w:val="24"/>
              </w:rPr>
            </w:pPr>
            <w:r w:rsidRPr="0034258C">
              <w:rPr>
                <w:rFonts w:asciiTheme="minorHAnsi" w:hAnsiTheme="minorHAnsi" w:cstheme="minorHAnsi"/>
                <w:i/>
                <w:sz w:val="24"/>
                <w:szCs w:val="24"/>
              </w:rPr>
              <w:t xml:space="preserve">Current timelines for patent expiry for reference and comparator products should be considered, if appropriate. </w:t>
            </w:r>
          </w:p>
          <w:p w14:paraId="75F5EBCA" w14:textId="77777777" w:rsidR="008E7FD4" w:rsidRPr="0034258C" w:rsidRDefault="008E7FD4" w:rsidP="008E7FD4">
            <w:pPr>
              <w:pStyle w:val="BodyText2"/>
              <w:numPr>
                <w:ilvl w:val="1"/>
                <w:numId w:val="6"/>
              </w:numPr>
              <w:tabs>
                <w:tab w:val="clear" w:pos="360"/>
                <w:tab w:val="clear" w:pos="644"/>
              </w:tabs>
              <w:overflowPunct/>
              <w:autoSpaceDE/>
              <w:autoSpaceDN/>
              <w:adjustRightInd/>
              <w:spacing w:after="0"/>
              <w:textAlignment w:val="auto"/>
              <w:rPr>
                <w:rFonts w:asciiTheme="minorHAnsi" w:hAnsiTheme="minorHAnsi" w:cstheme="minorHAnsi"/>
                <w:i/>
                <w:sz w:val="24"/>
                <w:szCs w:val="24"/>
              </w:rPr>
            </w:pPr>
            <w:r w:rsidRPr="0034258C">
              <w:rPr>
                <w:rFonts w:asciiTheme="minorHAnsi" w:hAnsiTheme="minorHAnsi" w:cstheme="minorHAnsi"/>
                <w:i/>
                <w:sz w:val="24"/>
                <w:szCs w:val="24"/>
              </w:rPr>
              <w:t>Any anticipated withdrawal of the comparator or reference product should be investigated.</w:t>
            </w:r>
          </w:p>
          <w:p w14:paraId="7663A435" w14:textId="77777777" w:rsidR="008E7FD4" w:rsidRPr="0034258C" w:rsidRDefault="008E7FD4" w:rsidP="008E7FD4">
            <w:pPr>
              <w:pStyle w:val="BodyText2"/>
              <w:numPr>
                <w:ilvl w:val="1"/>
                <w:numId w:val="6"/>
              </w:numPr>
              <w:tabs>
                <w:tab w:val="clear" w:pos="360"/>
                <w:tab w:val="clear" w:pos="644"/>
              </w:tabs>
              <w:overflowPunct/>
              <w:autoSpaceDE/>
              <w:autoSpaceDN/>
              <w:adjustRightInd/>
              <w:spacing w:after="0"/>
              <w:textAlignment w:val="auto"/>
              <w:rPr>
                <w:rFonts w:asciiTheme="minorHAnsi" w:hAnsiTheme="minorHAnsi" w:cstheme="minorHAnsi"/>
                <w:i/>
                <w:sz w:val="24"/>
                <w:szCs w:val="24"/>
              </w:rPr>
            </w:pPr>
            <w:r w:rsidRPr="0034258C">
              <w:rPr>
                <w:rFonts w:asciiTheme="minorHAnsi" w:hAnsiTheme="minorHAnsi" w:cstheme="minorHAnsi"/>
                <w:i/>
                <w:sz w:val="24"/>
                <w:szCs w:val="24"/>
              </w:rPr>
              <w:t xml:space="preserve">Issues around branded generics and combination products can be problematic.  Some branded generic products and some combination products will be within the remit of SMC and may be appropriate for either abbreviated or a full submission (see SMC website for information on generic medicines). </w:t>
            </w:r>
          </w:p>
          <w:p w14:paraId="679F80F5" w14:textId="3C5447B9" w:rsidR="008E7FD4" w:rsidRPr="0034258C" w:rsidRDefault="008E7FD4" w:rsidP="79DC554A">
            <w:pPr>
              <w:pStyle w:val="BodyText2"/>
              <w:numPr>
                <w:ilvl w:val="0"/>
                <w:numId w:val="6"/>
              </w:numPr>
              <w:tabs>
                <w:tab w:val="clear" w:pos="644"/>
              </w:tabs>
              <w:overflowPunct/>
              <w:autoSpaceDE/>
              <w:autoSpaceDN/>
              <w:adjustRightInd/>
              <w:spacing w:after="0"/>
              <w:textAlignment w:val="auto"/>
              <w:rPr>
                <w:rFonts w:asciiTheme="minorHAnsi" w:hAnsiTheme="minorHAnsi" w:cstheme="minorBidi"/>
                <w:i/>
                <w:iCs/>
                <w:sz w:val="24"/>
                <w:szCs w:val="24"/>
              </w:rPr>
            </w:pPr>
            <w:r w:rsidRPr="79DC554A">
              <w:rPr>
                <w:rFonts w:asciiTheme="minorHAnsi" w:hAnsiTheme="minorHAnsi" w:cstheme="minorBidi"/>
                <w:i/>
                <w:iCs/>
                <w:sz w:val="24"/>
                <w:szCs w:val="24"/>
              </w:rPr>
              <w:t xml:space="preserve">Consider whether referral to the </w:t>
            </w:r>
            <w:r w:rsidR="660FBDB1" w:rsidRPr="79DC554A">
              <w:rPr>
                <w:rFonts w:asciiTheme="minorHAnsi" w:hAnsiTheme="minorHAnsi" w:cstheme="minorBidi"/>
                <w:i/>
                <w:iCs/>
                <w:sz w:val="24"/>
                <w:szCs w:val="24"/>
              </w:rPr>
              <w:t>principal</w:t>
            </w:r>
            <w:r w:rsidR="1DB8DDE8" w:rsidRPr="79DC554A">
              <w:rPr>
                <w:rFonts w:asciiTheme="minorHAnsi" w:hAnsiTheme="minorHAnsi" w:cstheme="minorBidi"/>
                <w:i/>
                <w:iCs/>
                <w:sz w:val="24"/>
                <w:szCs w:val="24"/>
              </w:rPr>
              <w:t xml:space="preserve"> </w:t>
            </w:r>
            <w:r w:rsidRPr="79DC554A">
              <w:rPr>
                <w:rFonts w:asciiTheme="minorHAnsi" w:hAnsiTheme="minorHAnsi" w:cstheme="minorBidi"/>
                <w:i/>
                <w:iCs/>
                <w:sz w:val="24"/>
                <w:szCs w:val="24"/>
              </w:rPr>
              <w:t xml:space="preserve">pharmacists / SMC executive team is required. </w:t>
            </w:r>
          </w:p>
          <w:p w14:paraId="6D233302" w14:textId="77777777" w:rsidR="008E7FD4" w:rsidRPr="0034258C" w:rsidRDefault="008E7FD4" w:rsidP="008E7FD4">
            <w:pPr>
              <w:pStyle w:val="BodyText2"/>
              <w:numPr>
                <w:ilvl w:val="0"/>
                <w:numId w:val="6"/>
              </w:numPr>
              <w:tabs>
                <w:tab w:val="clear" w:pos="644"/>
              </w:tabs>
              <w:overflowPunct/>
              <w:autoSpaceDE/>
              <w:autoSpaceDN/>
              <w:adjustRightInd/>
              <w:spacing w:after="0"/>
              <w:textAlignment w:val="auto"/>
              <w:rPr>
                <w:rFonts w:asciiTheme="minorHAnsi" w:hAnsiTheme="minorHAnsi" w:cstheme="minorHAnsi"/>
                <w:i/>
                <w:sz w:val="24"/>
                <w:szCs w:val="24"/>
              </w:rPr>
            </w:pPr>
            <w:r w:rsidRPr="0034258C">
              <w:rPr>
                <w:rFonts w:asciiTheme="minorHAnsi" w:hAnsiTheme="minorHAnsi" w:cstheme="minorHAnsi"/>
                <w:i/>
                <w:sz w:val="24"/>
                <w:szCs w:val="24"/>
              </w:rPr>
              <w:t>Consider discussion with NDC committee pharmacist members.</w:t>
            </w:r>
          </w:p>
          <w:p w14:paraId="7A68C52A" w14:textId="77777777" w:rsidR="008E7FD4" w:rsidRPr="0034258C" w:rsidRDefault="008E7FD4" w:rsidP="008D7B1F">
            <w:pPr>
              <w:overflowPunct/>
              <w:autoSpaceDE/>
              <w:autoSpaceDN/>
              <w:adjustRightInd/>
              <w:ind w:left="360"/>
              <w:textAlignment w:val="auto"/>
              <w:rPr>
                <w:rFonts w:asciiTheme="minorHAnsi" w:hAnsiTheme="minorHAnsi" w:cstheme="minorHAnsi"/>
                <w:i/>
              </w:rPr>
            </w:pPr>
          </w:p>
        </w:tc>
      </w:tr>
      <w:tr w:rsidR="008E7FD4" w:rsidRPr="0034258C" w14:paraId="47CB4AF5" w14:textId="77777777" w:rsidTr="79DC554A">
        <w:tc>
          <w:tcPr>
            <w:tcW w:w="9648" w:type="dxa"/>
          </w:tcPr>
          <w:p w14:paraId="3F01EC19" w14:textId="77777777" w:rsidR="008E7FD4" w:rsidRPr="0034258C" w:rsidRDefault="008E7FD4" w:rsidP="008D7B1F">
            <w:pPr>
              <w:pStyle w:val="CommentText"/>
              <w:spacing w:before="120" w:after="120"/>
              <w:rPr>
                <w:rFonts w:asciiTheme="minorHAnsi" w:hAnsiTheme="minorHAnsi" w:cstheme="minorHAnsi"/>
                <w:b/>
                <w:sz w:val="24"/>
                <w:szCs w:val="24"/>
              </w:rPr>
            </w:pPr>
            <w:r w:rsidRPr="0034258C">
              <w:rPr>
                <w:rFonts w:asciiTheme="minorHAnsi" w:hAnsiTheme="minorHAnsi" w:cstheme="minorHAnsi"/>
                <w:b/>
                <w:sz w:val="24"/>
                <w:szCs w:val="24"/>
              </w:rPr>
              <w:t xml:space="preserve">2.3 </w:t>
            </w:r>
            <w:r w:rsidRPr="0034258C">
              <w:rPr>
                <w:rFonts w:asciiTheme="minorHAnsi" w:hAnsiTheme="minorHAnsi" w:cstheme="minorHAnsi"/>
                <w:b/>
                <w:bCs/>
                <w:sz w:val="24"/>
                <w:szCs w:val="24"/>
              </w:rPr>
              <w:t>If the submission is not suitable to be reviewed under the abbreviated process, please provide details of reason for this decision</w:t>
            </w:r>
          </w:p>
        </w:tc>
      </w:tr>
      <w:tr w:rsidR="008E7FD4" w:rsidRPr="0034258C" w14:paraId="7FAB72B5" w14:textId="77777777" w:rsidTr="79DC554A">
        <w:tc>
          <w:tcPr>
            <w:tcW w:w="9648" w:type="dxa"/>
          </w:tcPr>
          <w:p w14:paraId="5D07649B" w14:textId="7E006EFA" w:rsidR="008E7FD4" w:rsidRPr="0034258C" w:rsidRDefault="008E7FD4" w:rsidP="79DC554A">
            <w:pPr>
              <w:spacing w:before="120" w:after="120"/>
              <w:rPr>
                <w:rFonts w:asciiTheme="minorHAnsi" w:hAnsiTheme="minorHAnsi" w:cstheme="minorBidi"/>
                <w:i/>
                <w:iCs/>
              </w:rPr>
            </w:pPr>
            <w:r w:rsidRPr="79DC554A">
              <w:rPr>
                <w:rFonts w:asciiTheme="minorHAnsi" w:hAnsiTheme="minorHAnsi" w:cstheme="minorBidi"/>
                <w:i/>
                <w:iCs/>
              </w:rPr>
              <w:t>Summarise reasons for decision and who made the decision (</w:t>
            </w:r>
            <w:r w:rsidR="188F6516" w:rsidRPr="79DC554A">
              <w:rPr>
                <w:rFonts w:asciiTheme="minorHAnsi" w:hAnsiTheme="minorHAnsi" w:cstheme="minorBidi"/>
                <w:i/>
                <w:iCs/>
              </w:rPr>
              <w:t>PPA</w:t>
            </w:r>
            <w:r w:rsidRPr="79DC554A">
              <w:rPr>
                <w:rFonts w:asciiTheme="minorHAnsi" w:hAnsiTheme="minorHAnsi" w:cstheme="minorBidi"/>
                <w:i/>
                <w:iCs/>
              </w:rPr>
              <w:t xml:space="preserve"> / </w:t>
            </w:r>
            <w:r w:rsidR="2888A5B7" w:rsidRPr="79DC554A">
              <w:rPr>
                <w:rFonts w:asciiTheme="minorHAnsi" w:hAnsiTheme="minorHAnsi" w:cstheme="minorBidi"/>
                <w:i/>
                <w:iCs/>
              </w:rPr>
              <w:t>principial pharmacists</w:t>
            </w:r>
            <w:r w:rsidRPr="79DC554A">
              <w:rPr>
                <w:rFonts w:asciiTheme="minorHAnsi" w:hAnsiTheme="minorHAnsi" w:cstheme="minorBidi"/>
                <w:i/>
                <w:iCs/>
              </w:rPr>
              <w:t xml:space="preserve"> / SMC executive team)</w:t>
            </w:r>
          </w:p>
        </w:tc>
      </w:tr>
    </w:tbl>
    <w:p w14:paraId="6F5C993D" w14:textId="74C2DB41" w:rsidR="001300ED" w:rsidRDefault="001300ED" w:rsidP="008E7FD4">
      <w:pPr>
        <w:rPr>
          <w:rFonts w:asciiTheme="minorHAnsi" w:hAnsiTheme="minorHAnsi" w:cstheme="minorHAnsi"/>
        </w:rPr>
      </w:pPr>
    </w:p>
    <w:p w14:paraId="7262423F" w14:textId="77777777" w:rsidR="001300ED" w:rsidRDefault="001300ED">
      <w:pPr>
        <w:overflowPunct/>
        <w:autoSpaceDE/>
        <w:autoSpaceDN/>
        <w:adjustRightInd/>
        <w:spacing w:after="160" w:line="259" w:lineRule="auto"/>
        <w:textAlignment w:val="auto"/>
        <w:rPr>
          <w:rFonts w:asciiTheme="minorHAnsi" w:hAnsiTheme="minorHAnsi" w:cstheme="minorHAnsi"/>
        </w:rPr>
      </w:pPr>
      <w:r>
        <w:rPr>
          <w:rFonts w:asciiTheme="minorHAnsi" w:hAnsiTheme="minorHAnsi" w:cstheme="minorHAnsi"/>
        </w:rPr>
        <w:br w:type="page"/>
      </w: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24"/>
        <w:gridCol w:w="4824"/>
      </w:tblGrid>
      <w:tr w:rsidR="008E7FD4" w:rsidRPr="0034258C" w14:paraId="2E4100E1" w14:textId="77777777" w:rsidTr="79DC554A">
        <w:tc>
          <w:tcPr>
            <w:tcW w:w="9648" w:type="dxa"/>
            <w:gridSpan w:val="2"/>
            <w:tcBorders>
              <w:bottom w:val="single" w:sz="4" w:space="0" w:color="auto"/>
            </w:tcBorders>
          </w:tcPr>
          <w:p w14:paraId="4E6FB35E" w14:textId="77777777" w:rsidR="008E7FD4" w:rsidRPr="0034258C" w:rsidRDefault="008E7FD4" w:rsidP="008D7B1F">
            <w:pPr>
              <w:spacing w:before="120" w:after="120"/>
              <w:rPr>
                <w:rFonts w:asciiTheme="minorHAnsi" w:hAnsiTheme="minorHAnsi" w:cstheme="minorHAnsi"/>
                <w:b/>
              </w:rPr>
            </w:pPr>
            <w:r w:rsidRPr="0034258C">
              <w:rPr>
                <w:rFonts w:asciiTheme="minorHAnsi" w:hAnsiTheme="minorHAnsi" w:cstheme="minorHAnsi"/>
                <w:b/>
              </w:rPr>
              <w:lastRenderedPageBreak/>
              <w:t>3. FACTORS RELEVANT TO THE DECISION</w:t>
            </w:r>
          </w:p>
        </w:tc>
      </w:tr>
      <w:tr w:rsidR="008E7FD4" w:rsidRPr="0034258C" w14:paraId="3140DC16" w14:textId="77777777" w:rsidTr="79DC554A">
        <w:tc>
          <w:tcPr>
            <w:tcW w:w="9648" w:type="dxa"/>
            <w:gridSpan w:val="2"/>
          </w:tcPr>
          <w:p w14:paraId="0ECB8884" w14:textId="77777777" w:rsidR="008E7FD4" w:rsidRPr="0034258C" w:rsidRDefault="008E7FD4" w:rsidP="008D7B1F">
            <w:pPr>
              <w:pStyle w:val="Heading2"/>
              <w:spacing w:after="120"/>
              <w:rPr>
                <w:rFonts w:asciiTheme="minorHAnsi" w:hAnsiTheme="minorHAnsi" w:cstheme="minorHAnsi"/>
                <w:sz w:val="24"/>
                <w:lang w:val="en-US"/>
              </w:rPr>
            </w:pPr>
            <w:r w:rsidRPr="0034258C">
              <w:rPr>
                <w:rFonts w:asciiTheme="minorHAnsi" w:hAnsiTheme="minorHAnsi" w:cstheme="minorHAnsi"/>
                <w:sz w:val="24"/>
                <w:lang w:val="en-US"/>
              </w:rPr>
              <w:t>3.1 SIMILAR CLINICAL EFFECTIVENESS or NON-INFERIORITY</w:t>
            </w:r>
          </w:p>
        </w:tc>
      </w:tr>
      <w:tr w:rsidR="008E7FD4" w:rsidRPr="0034258C" w14:paraId="5CFCCB57" w14:textId="77777777" w:rsidTr="79DC554A">
        <w:tc>
          <w:tcPr>
            <w:tcW w:w="9648" w:type="dxa"/>
            <w:gridSpan w:val="2"/>
          </w:tcPr>
          <w:p w14:paraId="2048114F" w14:textId="77777777" w:rsidR="008E7FD4" w:rsidRPr="0034258C" w:rsidRDefault="008E7FD4" w:rsidP="008D7B1F">
            <w:pPr>
              <w:spacing w:before="120" w:after="120"/>
              <w:rPr>
                <w:rFonts w:asciiTheme="minorHAnsi" w:hAnsiTheme="minorHAnsi" w:cstheme="minorHAnsi"/>
                <w:b/>
                <w:bCs/>
              </w:rPr>
            </w:pPr>
            <w:r w:rsidRPr="0034258C">
              <w:rPr>
                <w:rFonts w:asciiTheme="minorHAnsi" w:hAnsiTheme="minorHAnsi" w:cstheme="minorHAnsi"/>
                <w:b/>
                <w:bCs/>
              </w:rPr>
              <w:t>3.1.1 Has the formulation/product under consideration been compared with:</w:t>
            </w:r>
          </w:p>
          <w:p w14:paraId="07CCCAF6" w14:textId="77777777" w:rsidR="008E7FD4" w:rsidRPr="0034258C" w:rsidRDefault="008E7FD4" w:rsidP="008E7FD4">
            <w:pPr>
              <w:numPr>
                <w:ilvl w:val="0"/>
                <w:numId w:val="2"/>
              </w:numPr>
              <w:overflowPunct/>
              <w:autoSpaceDE/>
              <w:autoSpaceDN/>
              <w:adjustRightInd/>
              <w:ind w:left="714" w:hanging="357"/>
              <w:textAlignment w:val="auto"/>
              <w:rPr>
                <w:rFonts w:asciiTheme="minorHAnsi" w:hAnsiTheme="minorHAnsi" w:cstheme="minorHAnsi"/>
                <w:b/>
                <w:bCs/>
              </w:rPr>
            </w:pPr>
            <w:r w:rsidRPr="0034258C">
              <w:rPr>
                <w:rFonts w:asciiTheme="minorHAnsi" w:hAnsiTheme="minorHAnsi" w:cstheme="minorHAnsi"/>
                <w:b/>
                <w:bCs/>
              </w:rPr>
              <w:t>an appropriate reference product(s)/parent compound with the same indication</w:t>
            </w:r>
          </w:p>
          <w:p w14:paraId="5692E8E0" w14:textId="77777777" w:rsidR="008E7FD4" w:rsidRPr="0034258C" w:rsidRDefault="008E7FD4" w:rsidP="008E7FD4">
            <w:pPr>
              <w:numPr>
                <w:ilvl w:val="0"/>
                <w:numId w:val="2"/>
              </w:numPr>
              <w:overflowPunct/>
              <w:autoSpaceDE/>
              <w:autoSpaceDN/>
              <w:adjustRightInd/>
              <w:ind w:left="714" w:hanging="357"/>
              <w:textAlignment w:val="auto"/>
              <w:rPr>
                <w:rFonts w:asciiTheme="minorHAnsi" w:hAnsiTheme="minorHAnsi" w:cstheme="minorHAnsi"/>
                <w:b/>
                <w:bCs/>
              </w:rPr>
            </w:pPr>
            <w:r w:rsidRPr="0034258C">
              <w:rPr>
                <w:rFonts w:asciiTheme="minorHAnsi" w:hAnsiTheme="minorHAnsi" w:cstheme="minorHAnsi"/>
                <w:b/>
                <w:bCs/>
              </w:rPr>
              <w:t>appropriate route, dose and treatment period?</w:t>
            </w:r>
          </w:p>
        </w:tc>
      </w:tr>
      <w:tr w:rsidR="008E7FD4" w:rsidRPr="0034258C" w14:paraId="66270ED9" w14:textId="77777777" w:rsidTr="79DC554A">
        <w:tc>
          <w:tcPr>
            <w:tcW w:w="9648" w:type="dxa"/>
            <w:gridSpan w:val="2"/>
          </w:tcPr>
          <w:p w14:paraId="6911AD02" w14:textId="77777777" w:rsidR="008E7FD4" w:rsidRPr="0034258C" w:rsidRDefault="008E7FD4" w:rsidP="008D7B1F">
            <w:pPr>
              <w:spacing w:before="120" w:after="120"/>
              <w:rPr>
                <w:rFonts w:asciiTheme="minorHAnsi" w:hAnsiTheme="minorHAnsi" w:cstheme="minorHAnsi"/>
                <w:b/>
              </w:rPr>
            </w:pPr>
          </w:p>
        </w:tc>
      </w:tr>
      <w:tr w:rsidR="008E7FD4" w:rsidRPr="0034258C" w14:paraId="376CA46B" w14:textId="77777777" w:rsidTr="79DC554A">
        <w:tc>
          <w:tcPr>
            <w:tcW w:w="9648" w:type="dxa"/>
            <w:gridSpan w:val="2"/>
          </w:tcPr>
          <w:p w14:paraId="037194F8" w14:textId="77777777" w:rsidR="008E7FD4" w:rsidRPr="0034258C" w:rsidRDefault="008E7FD4" w:rsidP="008D7B1F">
            <w:pPr>
              <w:spacing w:before="120" w:after="120"/>
              <w:rPr>
                <w:rFonts w:asciiTheme="minorHAnsi" w:hAnsiTheme="minorHAnsi" w:cstheme="minorHAnsi"/>
                <w:b/>
              </w:rPr>
            </w:pPr>
            <w:r w:rsidRPr="0034258C">
              <w:rPr>
                <w:rFonts w:asciiTheme="minorHAnsi" w:hAnsiTheme="minorHAnsi" w:cstheme="minorHAnsi"/>
                <w:b/>
                <w:bCs/>
              </w:rPr>
              <w:t>3.1.2 Has similar clinical effectiveness or non-inferiority been demonstrated in clinically relevant outcomes or can bioequivalence be inferred from relevant pharmacokinetic data?</w:t>
            </w:r>
          </w:p>
        </w:tc>
      </w:tr>
      <w:tr w:rsidR="008E7FD4" w:rsidRPr="0034258C" w14:paraId="693BAD8F" w14:textId="77777777" w:rsidTr="79DC554A">
        <w:tc>
          <w:tcPr>
            <w:tcW w:w="9648" w:type="dxa"/>
            <w:gridSpan w:val="2"/>
          </w:tcPr>
          <w:p w14:paraId="5DEC6ACC" w14:textId="77777777" w:rsidR="008E7FD4" w:rsidRPr="0034258C" w:rsidRDefault="008E7FD4" w:rsidP="008E7FD4">
            <w:pPr>
              <w:numPr>
                <w:ilvl w:val="0"/>
                <w:numId w:val="5"/>
              </w:numPr>
              <w:overflowPunct/>
              <w:autoSpaceDE/>
              <w:autoSpaceDN/>
              <w:adjustRightInd/>
              <w:textAlignment w:val="auto"/>
              <w:rPr>
                <w:rFonts w:asciiTheme="minorHAnsi" w:hAnsiTheme="minorHAnsi" w:cstheme="minorHAnsi"/>
                <w:i/>
              </w:rPr>
            </w:pPr>
            <w:r w:rsidRPr="0034258C">
              <w:rPr>
                <w:rFonts w:asciiTheme="minorHAnsi" w:hAnsiTheme="minorHAnsi" w:cstheme="minorHAnsi"/>
                <w:i/>
              </w:rPr>
              <w:t xml:space="preserve">Clinical non-inferiority or bioequivalence must be capable of being demonstrated briefly, in simple terms.  </w:t>
            </w:r>
          </w:p>
          <w:p w14:paraId="51C9EA5A" w14:textId="77777777" w:rsidR="008E7FD4" w:rsidRPr="0034258C" w:rsidRDefault="008E7FD4" w:rsidP="008E7FD4">
            <w:pPr>
              <w:numPr>
                <w:ilvl w:val="1"/>
                <w:numId w:val="5"/>
              </w:numPr>
              <w:overflowPunct/>
              <w:autoSpaceDE/>
              <w:autoSpaceDN/>
              <w:adjustRightInd/>
              <w:textAlignment w:val="auto"/>
              <w:rPr>
                <w:rFonts w:asciiTheme="minorHAnsi" w:hAnsiTheme="minorHAnsi" w:cstheme="minorHAnsi"/>
                <w:i/>
              </w:rPr>
            </w:pPr>
            <w:r w:rsidRPr="0034258C">
              <w:rPr>
                <w:rFonts w:asciiTheme="minorHAnsi" w:hAnsiTheme="minorHAnsi" w:cstheme="minorHAnsi"/>
                <w:i/>
              </w:rPr>
              <w:t>Given that bioequivalence or clinical non-inferiority will have been assessed prior to licensing this may not require in-depth review</w:t>
            </w:r>
          </w:p>
          <w:p w14:paraId="4A305B28" w14:textId="77777777" w:rsidR="008E7FD4" w:rsidRPr="0034258C" w:rsidRDefault="008E7FD4" w:rsidP="008E7FD4">
            <w:pPr>
              <w:numPr>
                <w:ilvl w:val="0"/>
                <w:numId w:val="5"/>
              </w:numPr>
              <w:overflowPunct/>
              <w:autoSpaceDE/>
              <w:autoSpaceDN/>
              <w:adjustRightInd/>
              <w:textAlignment w:val="auto"/>
              <w:rPr>
                <w:rFonts w:asciiTheme="minorHAnsi" w:hAnsiTheme="minorHAnsi" w:cstheme="minorHAnsi"/>
                <w:i/>
              </w:rPr>
            </w:pPr>
            <w:r w:rsidRPr="0034258C">
              <w:rPr>
                <w:rFonts w:asciiTheme="minorHAnsi" w:hAnsiTheme="minorHAnsi" w:cstheme="minorHAnsi"/>
                <w:i/>
              </w:rPr>
              <w:t xml:space="preserve">If required further data or evidence should be requested from the company; for </w:t>
            </w:r>
            <w:proofErr w:type="gramStart"/>
            <w:r w:rsidRPr="0034258C">
              <w:rPr>
                <w:rFonts w:asciiTheme="minorHAnsi" w:hAnsiTheme="minorHAnsi" w:cstheme="minorHAnsi"/>
                <w:i/>
              </w:rPr>
              <w:t>example</w:t>
            </w:r>
            <w:proofErr w:type="gramEnd"/>
            <w:r w:rsidRPr="0034258C">
              <w:rPr>
                <w:rFonts w:asciiTheme="minorHAnsi" w:hAnsiTheme="minorHAnsi" w:cstheme="minorHAnsi"/>
                <w:i/>
              </w:rPr>
              <w:t xml:space="preserve"> if non inferiority cannot be demonstrated from the data submitted</w:t>
            </w:r>
          </w:p>
          <w:p w14:paraId="3C25ECEA" w14:textId="4C0E1FD6" w:rsidR="008E7FD4" w:rsidRPr="0034258C" w:rsidRDefault="008E7FD4" w:rsidP="79DC554A">
            <w:pPr>
              <w:numPr>
                <w:ilvl w:val="1"/>
                <w:numId w:val="5"/>
              </w:numPr>
              <w:overflowPunct/>
              <w:autoSpaceDE/>
              <w:autoSpaceDN/>
              <w:adjustRightInd/>
              <w:textAlignment w:val="auto"/>
              <w:rPr>
                <w:rFonts w:asciiTheme="minorHAnsi" w:hAnsiTheme="minorHAnsi" w:cstheme="minorBidi"/>
                <w:i/>
                <w:iCs/>
              </w:rPr>
            </w:pPr>
            <w:r w:rsidRPr="79DC554A">
              <w:rPr>
                <w:rFonts w:asciiTheme="minorHAnsi" w:hAnsiTheme="minorHAnsi" w:cstheme="minorBidi"/>
                <w:i/>
                <w:iCs/>
              </w:rPr>
              <w:t xml:space="preserve">If this is still inconclusive then discuss with </w:t>
            </w:r>
            <w:r w:rsidR="444167BD" w:rsidRPr="79DC554A">
              <w:rPr>
                <w:rFonts w:asciiTheme="minorHAnsi" w:hAnsiTheme="minorHAnsi" w:cstheme="minorBidi"/>
                <w:i/>
                <w:iCs/>
              </w:rPr>
              <w:t>principal</w:t>
            </w:r>
            <w:r w:rsidRPr="79DC554A">
              <w:rPr>
                <w:rFonts w:asciiTheme="minorHAnsi" w:hAnsiTheme="minorHAnsi" w:cstheme="minorBidi"/>
                <w:i/>
                <w:iCs/>
              </w:rPr>
              <w:t xml:space="preserve"> pharmacists or exec team </w:t>
            </w:r>
          </w:p>
          <w:p w14:paraId="15FEAF9E" w14:textId="77777777" w:rsidR="008E7FD4" w:rsidRPr="0034258C" w:rsidRDefault="008E7FD4" w:rsidP="008E7FD4">
            <w:pPr>
              <w:numPr>
                <w:ilvl w:val="0"/>
                <w:numId w:val="5"/>
              </w:numPr>
              <w:overflowPunct/>
              <w:autoSpaceDE/>
              <w:autoSpaceDN/>
              <w:adjustRightInd/>
              <w:textAlignment w:val="auto"/>
              <w:rPr>
                <w:rFonts w:asciiTheme="minorHAnsi" w:hAnsiTheme="minorHAnsi" w:cstheme="minorHAnsi"/>
                <w:i/>
              </w:rPr>
            </w:pPr>
            <w:r w:rsidRPr="0034258C">
              <w:rPr>
                <w:rFonts w:asciiTheme="minorHAnsi" w:hAnsiTheme="minorHAnsi" w:cstheme="minorHAnsi"/>
                <w:i/>
              </w:rPr>
              <w:t>If required</w:t>
            </w:r>
            <w:r>
              <w:rPr>
                <w:rFonts w:asciiTheme="minorHAnsi" w:hAnsiTheme="minorHAnsi" w:cstheme="minorHAnsi"/>
                <w:i/>
              </w:rPr>
              <w:t>,</w:t>
            </w:r>
            <w:r w:rsidRPr="0034258C">
              <w:rPr>
                <w:rFonts w:asciiTheme="minorHAnsi" w:hAnsiTheme="minorHAnsi" w:cstheme="minorHAnsi"/>
                <w:i/>
              </w:rPr>
              <w:t xml:space="preserve"> further advice </w:t>
            </w:r>
            <w:r>
              <w:rPr>
                <w:rFonts w:asciiTheme="minorHAnsi" w:hAnsiTheme="minorHAnsi" w:cstheme="minorHAnsi"/>
                <w:i/>
              </w:rPr>
              <w:t>may</w:t>
            </w:r>
            <w:r w:rsidRPr="0034258C">
              <w:rPr>
                <w:rFonts w:asciiTheme="minorHAnsi" w:hAnsiTheme="minorHAnsi" w:cstheme="minorHAnsi"/>
                <w:i/>
              </w:rPr>
              <w:t xml:space="preserve"> be sought on the interpretation of the available data, through contacting the service or clinical experts when necessary.</w:t>
            </w:r>
          </w:p>
          <w:p w14:paraId="66A3F55F" w14:textId="77777777" w:rsidR="008E7FD4" w:rsidRPr="0034258C" w:rsidRDefault="008E7FD4" w:rsidP="008E7FD4">
            <w:pPr>
              <w:pStyle w:val="BodyText2"/>
              <w:numPr>
                <w:ilvl w:val="0"/>
                <w:numId w:val="5"/>
              </w:numPr>
              <w:tabs>
                <w:tab w:val="clear" w:pos="644"/>
              </w:tabs>
              <w:overflowPunct/>
              <w:autoSpaceDE/>
              <w:autoSpaceDN/>
              <w:adjustRightInd/>
              <w:spacing w:after="0"/>
              <w:textAlignment w:val="auto"/>
              <w:rPr>
                <w:rFonts w:asciiTheme="minorHAnsi" w:hAnsiTheme="minorHAnsi" w:cstheme="minorHAnsi"/>
                <w:i/>
                <w:sz w:val="24"/>
                <w:szCs w:val="24"/>
              </w:rPr>
            </w:pPr>
            <w:r w:rsidRPr="0034258C">
              <w:rPr>
                <w:rFonts w:asciiTheme="minorHAnsi" w:hAnsiTheme="minorHAnsi" w:cstheme="minorHAnsi"/>
                <w:i/>
                <w:sz w:val="24"/>
                <w:szCs w:val="24"/>
              </w:rPr>
              <w:t>Consider discussion with NDC committee pharmacist members.</w:t>
            </w:r>
          </w:p>
          <w:p w14:paraId="3B092776" w14:textId="77777777" w:rsidR="008E7FD4" w:rsidRPr="0034258C" w:rsidRDefault="008E7FD4" w:rsidP="008D7B1F">
            <w:pPr>
              <w:rPr>
                <w:rFonts w:asciiTheme="minorHAnsi" w:hAnsiTheme="minorHAnsi" w:cstheme="minorHAnsi"/>
                <w:i/>
              </w:rPr>
            </w:pPr>
          </w:p>
        </w:tc>
      </w:tr>
      <w:tr w:rsidR="008E7FD4" w:rsidRPr="0034258C" w14:paraId="53DE5BF4" w14:textId="77777777" w:rsidTr="79DC554A">
        <w:tc>
          <w:tcPr>
            <w:tcW w:w="9648" w:type="dxa"/>
            <w:gridSpan w:val="2"/>
          </w:tcPr>
          <w:p w14:paraId="317E4308" w14:textId="77777777" w:rsidR="008E7FD4" w:rsidRPr="0034258C" w:rsidRDefault="008E7FD4" w:rsidP="008D7B1F">
            <w:pPr>
              <w:spacing w:before="120" w:after="120"/>
              <w:rPr>
                <w:rFonts w:asciiTheme="minorHAnsi" w:hAnsiTheme="minorHAnsi" w:cstheme="minorHAnsi"/>
                <w:b/>
                <w:bCs/>
              </w:rPr>
            </w:pPr>
            <w:r w:rsidRPr="0034258C">
              <w:rPr>
                <w:rFonts w:asciiTheme="minorHAnsi" w:hAnsiTheme="minorHAnsi" w:cstheme="minorHAnsi"/>
                <w:b/>
                <w:bCs/>
              </w:rPr>
              <w:t>3.1.3 If no direct comparison is available can similar clinical effectiveness be presumed?</w:t>
            </w:r>
          </w:p>
        </w:tc>
      </w:tr>
      <w:tr w:rsidR="008E7FD4" w:rsidRPr="0034258C" w14:paraId="0ADED13F" w14:textId="77777777" w:rsidTr="79DC554A">
        <w:tc>
          <w:tcPr>
            <w:tcW w:w="9648" w:type="dxa"/>
            <w:gridSpan w:val="2"/>
          </w:tcPr>
          <w:p w14:paraId="147A7583" w14:textId="77777777" w:rsidR="008E7FD4" w:rsidRPr="0034258C" w:rsidRDefault="008E7FD4" w:rsidP="008D7B1F">
            <w:pPr>
              <w:pStyle w:val="BodyText"/>
              <w:jc w:val="left"/>
              <w:rPr>
                <w:rFonts w:asciiTheme="minorHAnsi" w:hAnsiTheme="minorHAnsi" w:cstheme="minorHAnsi"/>
                <w:i/>
                <w:sz w:val="24"/>
                <w:szCs w:val="24"/>
              </w:rPr>
            </w:pPr>
            <w:r w:rsidRPr="0034258C">
              <w:rPr>
                <w:rFonts w:asciiTheme="minorHAnsi" w:hAnsiTheme="minorHAnsi" w:cstheme="minorHAnsi"/>
                <w:i/>
                <w:sz w:val="24"/>
                <w:szCs w:val="24"/>
              </w:rPr>
              <w:t>Data from indirect treatment comparisons are generally not acceptable unless regulatory authority has approved medicine based on these data.</w:t>
            </w:r>
          </w:p>
          <w:p w14:paraId="38FADC36" w14:textId="77777777" w:rsidR="008E7FD4" w:rsidRPr="0034258C" w:rsidRDefault="008E7FD4" w:rsidP="008D7B1F">
            <w:pPr>
              <w:pStyle w:val="BodyText"/>
              <w:jc w:val="left"/>
              <w:rPr>
                <w:rFonts w:asciiTheme="minorHAnsi" w:hAnsiTheme="minorHAnsi" w:cstheme="minorHAnsi"/>
                <w:i/>
                <w:sz w:val="24"/>
                <w:szCs w:val="24"/>
              </w:rPr>
            </w:pPr>
            <w:r w:rsidRPr="0034258C">
              <w:rPr>
                <w:rFonts w:asciiTheme="minorHAnsi" w:hAnsiTheme="minorHAnsi" w:cstheme="minorHAnsi"/>
                <w:i/>
                <w:sz w:val="24"/>
                <w:szCs w:val="24"/>
              </w:rPr>
              <w:t xml:space="preserve">  </w:t>
            </w:r>
          </w:p>
        </w:tc>
      </w:tr>
      <w:tr w:rsidR="008E7FD4" w:rsidRPr="0034258C" w14:paraId="34C5628F" w14:textId="77777777" w:rsidTr="79DC554A">
        <w:tc>
          <w:tcPr>
            <w:tcW w:w="9648" w:type="dxa"/>
            <w:gridSpan w:val="2"/>
          </w:tcPr>
          <w:p w14:paraId="210E1842" w14:textId="77777777" w:rsidR="008E7FD4" w:rsidRPr="0034258C" w:rsidRDefault="008E7FD4" w:rsidP="008D7B1F">
            <w:pPr>
              <w:spacing w:before="120" w:after="120"/>
              <w:rPr>
                <w:rFonts w:asciiTheme="minorHAnsi" w:hAnsiTheme="minorHAnsi" w:cstheme="minorHAnsi"/>
                <w:b/>
              </w:rPr>
            </w:pPr>
            <w:r w:rsidRPr="0034258C">
              <w:rPr>
                <w:rFonts w:asciiTheme="minorHAnsi" w:hAnsiTheme="minorHAnsi" w:cstheme="minorHAnsi"/>
                <w:b/>
              </w:rPr>
              <w:t>3.2 RELEVANT COSTS</w:t>
            </w:r>
          </w:p>
        </w:tc>
      </w:tr>
      <w:tr w:rsidR="008E7FD4" w:rsidRPr="0034258C" w14:paraId="3114588A" w14:textId="77777777" w:rsidTr="79DC554A">
        <w:trPr>
          <w:trHeight w:val="1183"/>
        </w:trPr>
        <w:tc>
          <w:tcPr>
            <w:tcW w:w="9648" w:type="dxa"/>
            <w:gridSpan w:val="2"/>
          </w:tcPr>
          <w:p w14:paraId="1362E5D6" w14:textId="77777777" w:rsidR="008E7FD4" w:rsidRPr="0034258C" w:rsidRDefault="008E7FD4" w:rsidP="008D7B1F">
            <w:pPr>
              <w:spacing w:before="120"/>
              <w:rPr>
                <w:rFonts w:asciiTheme="minorHAnsi" w:hAnsiTheme="minorHAnsi" w:cstheme="minorHAnsi"/>
                <w:b/>
                <w:bCs/>
              </w:rPr>
            </w:pPr>
            <w:r w:rsidRPr="0034258C">
              <w:rPr>
                <w:rFonts w:asciiTheme="minorHAnsi" w:hAnsiTheme="minorHAnsi" w:cstheme="minorHAnsi"/>
                <w:b/>
                <w:bCs/>
              </w:rPr>
              <w:t>3.2.1 Has the acquisition cost of the formulation/product under consideration been compared with:</w:t>
            </w:r>
          </w:p>
          <w:p w14:paraId="54180D12" w14:textId="77777777" w:rsidR="008E7FD4" w:rsidRPr="0034258C" w:rsidRDefault="008E7FD4" w:rsidP="008E7FD4">
            <w:pPr>
              <w:numPr>
                <w:ilvl w:val="0"/>
                <w:numId w:val="1"/>
              </w:numPr>
              <w:overflowPunct/>
              <w:autoSpaceDE/>
              <w:autoSpaceDN/>
              <w:adjustRightInd/>
              <w:textAlignment w:val="auto"/>
              <w:rPr>
                <w:rFonts w:asciiTheme="minorHAnsi" w:hAnsiTheme="minorHAnsi" w:cstheme="minorHAnsi"/>
                <w:b/>
                <w:bCs/>
              </w:rPr>
            </w:pPr>
            <w:r w:rsidRPr="0034258C">
              <w:rPr>
                <w:rFonts w:asciiTheme="minorHAnsi" w:hAnsiTheme="minorHAnsi" w:cstheme="minorHAnsi"/>
                <w:b/>
                <w:bCs/>
              </w:rPr>
              <w:t xml:space="preserve">an appropriate reference product(s)/parent compound with the same indication </w:t>
            </w:r>
          </w:p>
          <w:p w14:paraId="39BA4C92" w14:textId="77777777" w:rsidR="008E7FD4" w:rsidRPr="0034258C" w:rsidRDefault="008E7FD4" w:rsidP="008E7FD4">
            <w:pPr>
              <w:numPr>
                <w:ilvl w:val="0"/>
                <w:numId w:val="1"/>
              </w:numPr>
              <w:overflowPunct/>
              <w:autoSpaceDE/>
              <w:autoSpaceDN/>
              <w:adjustRightInd/>
              <w:textAlignment w:val="auto"/>
              <w:rPr>
                <w:rFonts w:asciiTheme="minorHAnsi" w:hAnsiTheme="minorHAnsi" w:cstheme="minorHAnsi"/>
                <w:b/>
                <w:bCs/>
              </w:rPr>
            </w:pPr>
            <w:r w:rsidRPr="0034258C">
              <w:rPr>
                <w:rFonts w:asciiTheme="minorHAnsi" w:hAnsiTheme="minorHAnsi" w:cstheme="minorHAnsi"/>
                <w:b/>
                <w:bCs/>
              </w:rPr>
              <w:t>appropriate routes, doses and treatment periods</w:t>
            </w:r>
          </w:p>
          <w:p w14:paraId="3B185F7F" w14:textId="77777777" w:rsidR="008E7FD4" w:rsidRPr="0034258C" w:rsidRDefault="008E7FD4" w:rsidP="008D7B1F">
            <w:pPr>
              <w:tabs>
                <w:tab w:val="left" w:pos="600"/>
              </w:tabs>
              <w:ind w:left="720"/>
              <w:rPr>
                <w:rFonts w:asciiTheme="minorHAnsi" w:hAnsiTheme="minorHAnsi" w:cstheme="minorHAnsi"/>
                <w:b/>
                <w:bCs/>
                <w:lang w:val="en-US"/>
              </w:rPr>
            </w:pPr>
          </w:p>
        </w:tc>
      </w:tr>
      <w:tr w:rsidR="008E7FD4" w:rsidRPr="0034258C" w14:paraId="6271B96D" w14:textId="77777777" w:rsidTr="79DC554A">
        <w:trPr>
          <w:trHeight w:val="670"/>
        </w:trPr>
        <w:tc>
          <w:tcPr>
            <w:tcW w:w="9648" w:type="dxa"/>
            <w:gridSpan w:val="2"/>
          </w:tcPr>
          <w:p w14:paraId="7F8A10CD" w14:textId="77777777" w:rsidR="00265107" w:rsidRDefault="00265107" w:rsidP="00265107">
            <w:pPr>
              <w:pStyle w:val="ListParagraph"/>
              <w:widowControl/>
              <w:numPr>
                <w:ilvl w:val="0"/>
                <w:numId w:val="1"/>
              </w:numPr>
              <w:tabs>
                <w:tab w:val="center" w:pos="4932"/>
              </w:tabs>
              <w:autoSpaceDE/>
              <w:autoSpaceDN/>
              <w:spacing w:after="240"/>
              <w:rPr>
                <w:rFonts w:ascii="Calibri" w:hAnsi="Calibri" w:cs="Calibri"/>
                <w:i/>
              </w:rPr>
            </w:pPr>
            <w:r w:rsidRPr="00D21F37">
              <w:rPr>
                <w:rFonts w:ascii="Calibri" w:hAnsi="Calibri" w:cs="Calibri"/>
                <w:i/>
              </w:rPr>
              <w:t>Cost comparison will be versus the medicine</w:t>
            </w:r>
            <w:r>
              <w:rPr>
                <w:rFonts w:ascii="Calibri" w:hAnsi="Calibri" w:cs="Calibri"/>
                <w:i/>
              </w:rPr>
              <w:t>(s)</w:t>
            </w:r>
            <w:r w:rsidRPr="00D21F37">
              <w:rPr>
                <w:rFonts w:ascii="Calibri" w:hAnsi="Calibri" w:cs="Calibri"/>
                <w:i/>
              </w:rPr>
              <w:t xml:space="preserve"> with the highest </w:t>
            </w:r>
            <w:r>
              <w:rPr>
                <w:rFonts w:ascii="Calibri" w:hAnsi="Calibri" w:cs="Calibri"/>
                <w:i/>
              </w:rPr>
              <w:t xml:space="preserve">market </w:t>
            </w:r>
            <w:r w:rsidRPr="00D21F37">
              <w:rPr>
                <w:rFonts w:ascii="Calibri" w:hAnsi="Calibri" w:cs="Calibri"/>
                <w:i/>
              </w:rPr>
              <w:t>share within class</w:t>
            </w:r>
            <w:r>
              <w:rPr>
                <w:rFonts w:ascii="Calibri" w:hAnsi="Calibri" w:cs="Calibri"/>
                <w:i/>
              </w:rPr>
              <w:t>. I</w:t>
            </w:r>
            <w:r w:rsidRPr="00D21F37">
              <w:rPr>
                <w:rFonts w:ascii="Calibri" w:hAnsi="Calibri" w:cs="Calibri"/>
                <w:i/>
              </w:rPr>
              <w:t xml:space="preserve">n the absence of a single market leader, </w:t>
            </w:r>
            <w:r>
              <w:rPr>
                <w:rFonts w:ascii="Calibri" w:hAnsi="Calibri" w:cs="Calibri"/>
                <w:i/>
              </w:rPr>
              <w:t xml:space="preserve">the company may use </w:t>
            </w:r>
            <w:r w:rsidRPr="00D21F37">
              <w:rPr>
                <w:rFonts w:ascii="Calibri" w:hAnsi="Calibri" w:cs="Calibri"/>
                <w:i/>
              </w:rPr>
              <w:t>a volume-weighted average</w:t>
            </w:r>
            <w:r>
              <w:rPr>
                <w:rFonts w:ascii="Calibri" w:hAnsi="Calibri" w:cs="Calibri"/>
                <w:i/>
              </w:rPr>
              <w:t xml:space="preserve"> cost</w:t>
            </w:r>
            <w:r w:rsidRPr="00D21F37">
              <w:rPr>
                <w:rFonts w:ascii="Calibri" w:hAnsi="Calibri" w:cs="Calibri"/>
                <w:i/>
              </w:rPr>
              <w:t xml:space="preserve">.  </w:t>
            </w:r>
          </w:p>
          <w:p w14:paraId="6EB3885F" w14:textId="77777777" w:rsidR="00265107" w:rsidRDefault="00265107" w:rsidP="00265107">
            <w:pPr>
              <w:pStyle w:val="ListParagraph"/>
              <w:widowControl/>
              <w:numPr>
                <w:ilvl w:val="0"/>
                <w:numId w:val="1"/>
              </w:numPr>
              <w:tabs>
                <w:tab w:val="center" w:pos="4932"/>
              </w:tabs>
              <w:autoSpaceDE/>
              <w:autoSpaceDN/>
              <w:spacing w:after="240"/>
              <w:rPr>
                <w:rFonts w:ascii="Calibri" w:hAnsi="Calibri" w:cs="Calibri"/>
                <w:i/>
                <w:iCs/>
              </w:rPr>
            </w:pPr>
            <w:r w:rsidRPr="4DD3A1ED">
              <w:rPr>
                <w:rFonts w:asciiTheme="minorHAnsi" w:hAnsiTheme="minorHAnsi" w:cstheme="minorBidi"/>
                <w:i/>
                <w:iCs/>
              </w:rPr>
              <w:t>Check the costs provided by the submitting company. If the company has used any assumptions that differ from SMC process (for example, regarding body weight or treatment duration) note this briefly here. See Procedure 16 for details.</w:t>
            </w:r>
          </w:p>
          <w:p w14:paraId="7883A71C" w14:textId="77777777" w:rsidR="00265107" w:rsidRDefault="00265107" w:rsidP="00265107">
            <w:pPr>
              <w:pStyle w:val="ListParagraph"/>
              <w:widowControl/>
              <w:numPr>
                <w:ilvl w:val="0"/>
                <w:numId w:val="1"/>
              </w:numPr>
              <w:tabs>
                <w:tab w:val="center" w:pos="4932"/>
              </w:tabs>
              <w:autoSpaceDE/>
              <w:autoSpaceDN/>
              <w:spacing w:after="240"/>
              <w:rPr>
                <w:rFonts w:ascii="Calibri" w:hAnsi="Calibri" w:cs="Calibri"/>
                <w:i/>
                <w:iCs/>
              </w:rPr>
            </w:pPr>
            <w:r w:rsidRPr="4DD3A1ED">
              <w:rPr>
                <w:rFonts w:asciiTheme="minorHAnsi" w:hAnsiTheme="minorHAnsi" w:cstheme="minorBidi"/>
                <w:i/>
                <w:iCs/>
              </w:rPr>
              <w:t xml:space="preserve">Provide a cost comparison table of relevant comparator(s). Costings should follow the procedure for calculation of costs for the cost table in the DAD (Procedure 16), and should be calculated as annual costs, cost per course or an alternative as appropriate. </w:t>
            </w:r>
            <w:r w:rsidRPr="4DD3A1ED">
              <w:rPr>
                <w:rFonts w:ascii="Calibri" w:hAnsi="Calibri" w:cs="Calibri"/>
                <w:i/>
                <w:iCs/>
              </w:rPr>
              <w:t>Costs should be rounded to the nearest pound. Costs should not be rounded until the final step of the calculations (for example when cost per year is calculated).</w:t>
            </w:r>
          </w:p>
          <w:p w14:paraId="6DAECE16" w14:textId="77777777" w:rsidR="00265107" w:rsidRPr="00BD7E52" w:rsidRDefault="00265107" w:rsidP="00265107">
            <w:pPr>
              <w:pStyle w:val="ListParagraph"/>
              <w:widowControl/>
              <w:numPr>
                <w:ilvl w:val="0"/>
                <w:numId w:val="1"/>
              </w:numPr>
              <w:tabs>
                <w:tab w:val="center" w:pos="4932"/>
              </w:tabs>
              <w:autoSpaceDE/>
              <w:autoSpaceDN/>
              <w:spacing w:after="240"/>
              <w:rPr>
                <w:rFonts w:ascii="Calibri" w:hAnsi="Calibri" w:cs="Calibri"/>
                <w:i/>
              </w:rPr>
            </w:pPr>
            <w:r>
              <w:rPr>
                <w:rFonts w:ascii="Calibri" w:hAnsi="Calibri" w:cs="Calibri"/>
                <w:i/>
              </w:rPr>
              <w:lastRenderedPageBreak/>
              <w:t xml:space="preserve">Consider using the following template for cost calculations and BI estimates: </w:t>
            </w:r>
            <w:hyperlink r:id="rId10" w:history="1">
              <w:r w:rsidRPr="00AA267D">
                <w:rPr>
                  <w:rStyle w:val="Hyperlink"/>
                  <w:rFonts w:ascii="Calibri" w:hAnsi="Calibri" w:cs="Calibri"/>
                  <w:i/>
                </w:rPr>
                <w:t>N:\SMC\Process\Process Review\Review of abbreviated checklist and product update\Updated templates\Abb subs - Cost calculations and BI template.xlsx</w:t>
              </w:r>
            </w:hyperlink>
          </w:p>
          <w:p w14:paraId="66251801" w14:textId="77777777" w:rsidR="00265107" w:rsidRPr="00BD7E52" w:rsidRDefault="00265107" w:rsidP="00265107">
            <w:pPr>
              <w:pStyle w:val="ListParagraph"/>
              <w:widowControl/>
              <w:numPr>
                <w:ilvl w:val="0"/>
                <w:numId w:val="1"/>
              </w:numPr>
              <w:shd w:val="clear" w:color="auto" w:fill="FFFFFF"/>
              <w:tabs>
                <w:tab w:val="center" w:pos="4932"/>
              </w:tabs>
              <w:autoSpaceDE/>
              <w:autoSpaceDN/>
              <w:spacing w:after="240"/>
              <w:jc w:val="both"/>
              <w:rPr>
                <w:rFonts w:ascii="Calibri" w:hAnsi="Calibri" w:cs="Calibri"/>
                <w:i/>
              </w:rPr>
            </w:pPr>
            <w:r w:rsidRPr="00BD7E52">
              <w:rPr>
                <w:rFonts w:ascii="Calibri" w:hAnsi="Calibri" w:cs="Calibri"/>
                <w:i/>
              </w:rPr>
              <w:t xml:space="preserve">If the company offers a PAS for the medicine under review, it should be a simple discount or an indication specific rebate. If the PAS appears to be complex, this should be discussed further with a principal pharmaceutical analyst. If </w:t>
            </w:r>
            <w:r>
              <w:rPr>
                <w:rFonts w:ascii="Calibri" w:hAnsi="Calibri" w:cs="Calibri"/>
                <w:i/>
              </w:rPr>
              <w:t>a relevant medicine</w:t>
            </w:r>
            <w:r w:rsidRPr="00BD7E52">
              <w:rPr>
                <w:rFonts w:ascii="Calibri" w:hAnsi="Calibri" w:cs="Calibri"/>
                <w:i/>
              </w:rPr>
              <w:t xml:space="preserve"> is available under a confidential PAS / contract price, the PAS price / contract price should be used for the comparison of acquisition cost. These prices will not be known to the submitting company and will be requested from PASAG by the assessor. </w:t>
            </w:r>
            <w:r w:rsidRPr="00BD7E52">
              <w:rPr>
                <w:rStyle w:val="Strong"/>
                <w:rFonts w:asciiTheme="minorHAnsi" w:hAnsiTheme="minorHAnsi" w:cstheme="minorHAnsi"/>
                <w:shd w:val="clear" w:color="auto" w:fill="E5F18F"/>
              </w:rPr>
              <w:t>Yellow</w:t>
            </w:r>
            <w:r w:rsidRPr="00BD7E52">
              <w:rPr>
                <w:rStyle w:val="Strong"/>
                <w:rFonts w:asciiTheme="minorHAnsi" w:hAnsiTheme="minorHAnsi" w:cstheme="minorHAnsi"/>
              </w:rPr>
              <w:t xml:space="preserve"> highlighting must be used for all results where there is a PAS </w:t>
            </w:r>
            <w:r w:rsidRPr="00BD7E52">
              <w:rPr>
                <w:rStyle w:val="Strong"/>
                <w:rFonts w:ascii="Calibri" w:hAnsi="Calibri" w:cs="Calibri"/>
              </w:rPr>
              <w:t>/ contract price</w:t>
            </w:r>
            <w:r>
              <w:rPr>
                <w:rStyle w:val="Strong"/>
                <w:rFonts w:ascii="Calibri" w:hAnsi="Calibri" w:cs="Calibri"/>
              </w:rPr>
              <w:t xml:space="preserve"> for another medicine</w:t>
            </w:r>
            <w:r w:rsidRPr="00BD7E52">
              <w:rPr>
                <w:rStyle w:val="Strong"/>
                <w:rFonts w:asciiTheme="minorHAnsi" w:hAnsiTheme="minorHAnsi" w:cstheme="minorHAnsi"/>
              </w:rPr>
              <w:t xml:space="preserve">. </w:t>
            </w:r>
            <w:r w:rsidRPr="00BD7E52">
              <w:rPr>
                <w:rStyle w:val="Strong"/>
                <w:rFonts w:asciiTheme="minorHAnsi" w:hAnsiTheme="minorHAnsi" w:cstheme="minorHAnsi"/>
                <w:highlight w:val="cyan"/>
              </w:rPr>
              <w:t>Blue</w:t>
            </w:r>
            <w:r w:rsidRPr="00BD7E52">
              <w:rPr>
                <w:rStyle w:val="Strong"/>
                <w:rFonts w:asciiTheme="minorHAnsi" w:hAnsiTheme="minorHAnsi" w:cstheme="minorHAnsi"/>
              </w:rPr>
              <w:t xml:space="preserve"> highlighting must be used for results that are considered confidential by the submitting company.</w:t>
            </w:r>
            <w:r>
              <w:rPr>
                <w:rStyle w:val="Strong"/>
                <w:rFonts w:asciiTheme="minorHAnsi" w:hAnsiTheme="minorHAnsi" w:cstheme="minorHAnsi"/>
              </w:rPr>
              <w:t xml:space="preserve"> </w:t>
            </w:r>
            <w:r w:rsidRPr="00BD7E52">
              <w:rPr>
                <w:rFonts w:asciiTheme="minorHAnsi" w:hAnsiTheme="minorHAnsi"/>
                <w:b/>
                <w:bCs/>
                <w:i/>
                <w:iCs/>
              </w:rPr>
              <w:t xml:space="preserve">Add the following only when there is a medicine available at a national framework contract price: </w:t>
            </w:r>
            <w:r w:rsidRPr="00BD7E52">
              <w:rPr>
                <w:rFonts w:asciiTheme="minorHAnsi" w:hAnsiTheme="minorHAnsi"/>
              </w:rPr>
              <w:t xml:space="preserve">[Comparator/combination medicine name] is available at a national contract price which expires [add date]. National Procurement expect [add details from PASAG regarding competition in market]. </w:t>
            </w:r>
          </w:p>
          <w:p w14:paraId="3816BB80" w14:textId="77777777" w:rsidR="00265107" w:rsidRPr="00C43FF0" w:rsidRDefault="00265107" w:rsidP="00265107">
            <w:pPr>
              <w:pStyle w:val="ListParagraph"/>
              <w:widowControl/>
              <w:numPr>
                <w:ilvl w:val="0"/>
                <w:numId w:val="1"/>
              </w:numPr>
              <w:shd w:val="clear" w:color="auto" w:fill="FFFFFF"/>
              <w:tabs>
                <w:tab w:val="center" w:pos="4932"/>
              </w:tabs>
              <w:autoSpaceDE/>
              <w:autoSpaceDN/>
              <w:spacing w:after="240"/>
              <w:jc w:val="both"/>
              <w:rPr>
                <w:rFonts w:ascii="Calibri" w:hAnsi="Calibri" w:cs="Calibri"/>
                <w:i/>
              </w:rPr>
            </w:pPr>
            <w:r w:rsidRPr="00C43FF0">
              <w:rPr>
                <w:rFonts w:ascii="Calibri" w:hAnsi="Calibri" w:cs="Calibri"/>
                <w:i/>
              </w:rPr>
              <w:t xml:space="preserve">If the medicine is available at a cost premium, estimates of net BI should be presented. BI estimates should be presented in an appendix. </w:t>
            </w:r>
            <w:r w:rsidRPr="00C43FF0">
              <w:rPr>
                <w:rFonts w:ascii="Calibri" w:hAnsi="Calibri" w:cs="Calibri"/>
                <w:i/>
                <w:iCs/>
              </w:rPr>
              <w:t>When presenting the BI estimates, always round the gross and net figures to:</w:t>
            </w:r>
          </w:p>
          <w:p w14:paraId="5B23EEDF" w14:textId="77777777" w:rsidR="00265107" w:rsidRPr="002823A3" w:rsidRDefault="00265107" w:rsidP="00265107">
            <w:pPr>
              <w:pStyle w:val="ListParagraph"/>
              <w:widowControl/>
              <w:numPr>
                <w:ilvl w:val="1"/>
                <w:numId w:val="8"/>
              </w:numPr>
              <w:autoSpaceDE/>
              <w:autoSpaceDN/>
              <w:spacing w:after="200" w:line="276" w:lineRule="auto"/>
              <w:contextualSpacing/>
              <w:jc w:val="both"/>
              <w:rPr>
                <w:rFonts w:ascii="Calibri" w:hAnsi="Calibri" w:cs="Calibri"/>
                <w:i/>
                <w:iCs/>
              </w:rPr>
            </w:pPr>
            <w:r w:rsidRPr="002823A3">
              <w:rPr>
                <w:rFonts w:ascii="Calibri" w:hAnsi="Calibri" w:cs="Calibri"/>
                <w:i/>
                <w:iCs/>
              </w:rPr>
              <w:t>The nearest £100 if the estimate is less than £1,000</w:t>
            </w:r>
          </w:p>
          <w:p w14:paraId="0C8FC4E5" w14:textId="77777777" w:rsidR="00265107" w:rsidRPr="002823A3" w:rsidRDefault="00265107" w:rsidP="00265107">
            <w:pPr>
              <w:pStyle w:val="ListParagraph"/>
              <w:widowControl/>
              <w:numPr>
                <w:ilvl w:val="1"/>
                <w:numId w:val="8"/>
              </w:numPr>
              <w:autoSpaceDE/>
              <w:autoSpaceDN/>
              <w:spacing w:after="200" w:line="276" w:lineRule="auto"/>
              <w:contextualSpacing/>
              <w:jc w:val="both"/>
              <w:rPr>
                <w:rFonts w:ascii="Calibri" w:hAnsi="Calibri" w:cs="Calibri"/>
                <w:i/>
                <w:iCs/>
              </w:rPr>
            </w:pPr>
            <w:r w:rsidRPr="002823A3">
              <w:rPr>
                <w:rFonts w:ascii="Calibri" w:hAnsi="Calibri" w:cs="Calibri"/>
                <w:i/>
                <w:iCs/>
              </w:rPr>
              <w:t>The nearest £1k when the estimate is less than £1m</w:t>
            </w:r>
          </w:p>
          <w:p w14:paraId="02813D8B" w14:textId="77777777" w:rsidR="00265107" w:rsidRPr="002823A3" w:rsidRDefault="00265107" w:rsidP="00265107">
            <w:pPr>
              <w:pStyle w:val="ListParagraph"/>
              <w:widowControl/>
              <w:numPr>
                <w:ilvl w:val="1"/>
                <w:numId w:val="8"/>
              </w:numPr>
              <w:autoSpaceDE/>
              <w:autoSpaceDN/>
              <w:spacing w:after="200" w:line="276" w:lineRule="auto"/>
              <w:contextualSpacing/>
              <w:jc w:val="both"/>
              <w:rPr>
                <w:rFonts w:ascii="Calibri" w:hAnsi="Calibri" w:cs="Calibri"/>
                <w:i/>
                <w:iCs/>
              </w:rPr>
            </w:pPr>
            <w:r w:rsidRPr="002823A3">
              <w:rPr>
                <w:rFonts w:ascii="Calibri" w:hAnsi="Calibri" w:cs="Calibri"/>
                <w:i/>
                <w:iCs/>
              </w:rPr>
              <w:t>The nearest £0.1m when the estimate is more than £1m</w:t>
            </w:r>
          </w:p>
          <w:p w14:paraId="3322A163" w14:textId="77777777" w:rsidR="00265107" w:rsidRPr="002823A3" w:rsidRDefault="00265107" w:rsidP="00265107">
            <w:pPr>
              <w:pStyle w:val="ListParagraph"/>
              <w:ind w:left="1080"/>
              <w:jc w:val="both"/>
              <w:rPr>
                <w:rFonts w:ascii="Calibri" w:hAnsi="Calibri" w:cs="Calibri"/>
                <w:i/>
                <w:iCs/>
              </w:rPr>
            </w:pPr>
          </w:p>
          <w:p w14:paraId="52962D08" w14:textId="77777777" w:rsidR="00265107" w:rsidRDefault="00265107" w:rsidP="00265107">
            <w:pPr>
              <w:rPr>
                <w:rFonts w:ascii="Calibri" w:hAnsi="Calibri" w:cs="Calibri"/>
                <w:i/>
                <w:iCs/>
                <w:sz w:val="22"/>
                <w:szCs w:val="22"/>
              </w:rPr>
            </w:pPr>
            <w:r w:rsidRPr="002823A3">
              <w:rPr>
                <w:rFonts w:ascii="Calibri" w:hAnsi="Calibri" w:cs="Calibri"/>
                <w:i/>
                <w:iCs/>
                <w:sz w:val="22"/>
                <w:szCs w:val="22"/>
              </w:rPr>
              <w:t>The uptake rates should be rounded to the nearest 1% and the patient numbers to the nearest whole number.</w:t>
            </w:r>
          </w:p>
          <w:p w14:paraId="664A631F" w14:textId="77777777" w:rsidR="00265107" w:rsidRPr="00D21F37" w:rsidRDefault="00265107" w:rsidP="00265107">
            <w:pPr>
              <w:ind w:left="360"/>
            </w:pPr>
            <w:r w:rsidRPr="002823A3">
              <w:rPr>
                <w:rFonts w:ascii="Calibri" w:hAnsi="Calibri" w:cs="Calibri"/>
                <w:i/>
                <w:iCs/>
                <w:sz w:val="22"/>
                <w:szCs w:val="22"/>
              </w:rPr>
              <w:t xml:space="preserve"> </w:t>
            </w:r>
          </w:p>
          <w:p w14:paraId="4EC98696" w14:textId="77777777" w:rsidR="00265107" w:rsidRPr="0079734B" w:rsidRDefault="00265107" w:rsidP="00265107">
            <w:pPr>
              <w:tabs>
                <w:tab w:val="left" w:pos="644"/>
              </w:tabs>
              <w:rPr>
                <w:rFonts w:ascii="Calibri" w:hAnsi="Calibri" w:cs="Calibri"/>
                <w:bCs/>
                <w:i/>
                <w:sz w:val="22"/>
                <w:szCs w:val="22"/>
              </w:rPr>
            </w:pPr>
          </w:p>
          <w:p w14:paraId="243CF8AB" w14:textId="77777777" w:rsidR="00265107" w:rsidRPr="0079734B" w:rsidRDefault="00265107" w:rsidP="00265107">
            <w:pPr>
              <w:tabs>
                <w:tab w:val="left" w:pos="644"/>
              </w:tabs>
              <w:rPr>
                <w:rFonts w:ascii="Calibri" w:hAnsi="Calibri" w:cs="Calibri"/>
                <w:b/>
                <w:bCs/>
                <w:i/>
                <w:sz w:val="22"/>
                <w:szCs w:val="22"/>
              </w:rPr>
            </w:pPr>
            <w:r w:rsidRPr="0079734B">
              <w:rPr>
                <w:rFonts w:ascii="Calibri" w:hAnsi="Calibri" w:cs="Calibri"/>
                <w:b/>
                <w:bCs/>
                <w:i/>
                <w:sz w:val="22"/>
                <w:szCs w:val="22"/>
              </w:rPr>
              <w:t>Differences in costs</w:t>
            </w:r>
          </w:p>
          <w:p w14:paraId="521C793C" w14:textId="77777777" w:rsidR="00265107" w:rsidRPr="0079734B" w:rsidRDefault="00265107" w:rsidP="00265107">
            <w:pPr>
              <w:tabs>
                <w:tab w:val="left" w:pos="644"/>
              </w:tabs>
              <w:rPr>
                <w:rFonts w:ascii="Calibri" w:hAnsi="Calibri" w:cs="Calibri"/>
                <w:bCs/>
                <w:i/>
                <w:sz w:val="22"/>
                <w:szCs w:val="22"/>
              </w:rPr>
            </w:pPr>
            <w:r>
              <w:rPr>
                <w:rFonts w:ascii="Calibri" w:hAnsi="Calibri" w:cs="Calibri"/>
                <w:i/>
                <w:sz w:val="22"/>
                <w:szCs w:val="22"/>
              </w:rPr>
              <w:t>T</w:t>
            </w:r>
            <w:r w:rsidRPr="0079734B">
              <w:rPr>
                <w:rFonts w:ascii="Calibri" w:hAnsi="Calibri" w:cs="Calibri"/>
                <w:i/>
                <w:sz w:val="22"/>
                <w:szCs w:val="22"/>
              </w:rPr>
              <w:t>he following information may assist decision-making</w:t>
            </w:r>
            <w:r>
              <w:rPr>
                <w:rFonts w:ascii="Calibri" w:hAnsi="Calibri" w:cs="Calibri"/>
                <w:i/>
                <w:sz w:val="22"/>
                <w:szCs w:val="22"/>
              </w:rPr>
              <w:t xml:space="preserve"> where the medicine has a net budget impact</w:t>
            </w:r>
            <w:r w:rsidRPr="0079734B">
              <w:rPr>
                <w:rFonts w:ascii="Calibri" w:hAnsi="Calibri" w:cs="Calibri"/>
                <w:i/>
                <w:sz w:val="22"/>
                <w:szCs w:val="22"/>
              </w:rPr>
              <w:t>:</w:t>
            </w:r>
          </w:p>
          <w:p w14:paraId="2963C6B8" w14:textId="77777777" w:rsidR="00265107" w:rsidRPr="00060274" w:rsidRDefault="00265107" w:rsidP="00265107">
            <w:pPr>
              <w:numPr>
                <w:ilvl w:val="0"/>
                <w:numId w:val="1"/>
              </w:numPr>
              <w:tabs>
                <w:tab w:val="left" w:pos="284"/>
              </w:tabs>
              <w:rPr>
                <w:rFonts w:ascii="Calibri" w:hAnsi="Calibri" w:cs="Calibri"/>
                <w:i/>
                <w:sz w:val="22"/>
                <w:szCs w:val="22"/>
                <w:lang w:val="en-US"/>
              </w:rPr>
            </w:pPr>
            <w:r w:rsidRPr="0079734B">
              <w:rPr>
                <w:rFonts w:ascii="Calibri" w:hAnsi="Calibri" w:cs="Calibri"/>
                <w:i/>
                <w:sz w:val="22"/>
                <w:szCs w:val="22"/>
              </w:rPr>
              <w:t xml:space="preserve">Additional cost per annum, per course or per unit cost </w:t>
            </w:r>
            <w:r>
              <w:rPr>
                <w:rFonts w:ascii="Calibri" w:hAnsi="Calibri" w:cs="Calibri"/>
                <w:i/>
                <w:sz w:val="22"/>
                <w:szCs w:val="22"/>
              </w:rPr>
              <w:t>versus</w:t>
            </w:r>
            <w:r w:rsidRPr="0079734B">
              <w:rPr>
                <w:rFonts w:ascii="Calibri" w:hAnsi="Calibri" w:cs="Calibri"/>
                <w:i/>
                <w:sz w:val="22"/>
                <w:szCs w:val="22"/>
              </w:rPr>
              <w:t xml:space="preserve"> the reference product(s) in absolute figures and as a percentage increase.</w:t>
            </w:r>
            <w:r>
              <w:rPr>
                <w:rFonts w:ascii="Calibri" w:hAnsi="Calibri" w:cs="Calibri"/>
                <w:i/>
                <w:sz w:val="22"/>
                <w:szCs w:val="22"/>
              </w:rPr>
              <w:t xml:space="preserve"> Percentage increase in unit cost is calculated as follows:</w:t>
            </w:r>
          </w:p>
          <w:p w14:paraId="73CB451A" w14:textId="77777777" w:rsidR="00265107" w:rsidRPr="003632F0" w:rsidRDefault="00265107" w:rsidP="00265107">
            <w:pPr>
              <w:tabs>
                <w:tab w:val="left" w:pos="284"/>
              </w:tabs>
              <w:ind w:left="360"/>
              <w:rPr>
                <w:rFonts w:ascii="Calibri" w:hAnsi="Calibri" w:cs="Calibri"/>
                <w:i/>
                <w:sz w:val="22"/>
                <w:szCs w:val="22"/>
                <w:lang w:val="en-US"/>
              </w:rPr>
            </w:pPr>
          </w:p>
          <w:p w14:paraId="5826E27E" w14:textId="77777777" w:rsidR="00265107" w:rsidRPr="00060274" w:rsidRDefault="00265107" w:rsidP="00265107">
            <w:pPr>
              <w:jc w:val="center"/>
              <w:rPr>
                <w:rFonts w:ascii="Calibri" w:hAnsi="Calibri" w:cs="Calibri"/>
                <w:b/>
                <w:bCs/>
                <w:i/>
                <w:sz w:val="22"/>
                <w:szCs w:val="22"/>
                <w:lang w:val="en-US"/>
              </w:rPr>
            </w:pPr>
            <w:r w:rsidRPr="00060274">
              <w:rPr>
                <w:rFonts w:ascii="Calibri" w:hAnsi="Calibri" w:cs="Calibri"/>
                <w:b/>
                <w:bCs/>
                <w:i/>
                <w:sz w:val="22"/>
                <w:szCs w:val="22"/>
                <w:lang w:val="en-US"/>
              </w:rPr>
              <w:t>Percentage increase in unit cost = ((Cost of medicine under review – cost of comparator) / cost of comparator x 100))</w:t>
            </w:r>
          </w:p>
          <w:p w14:paraId="66CBD2EA" w14:textId="77777777" w:rsidR="00265107" w:rsidRPr="003632F0" w:rsidRDefault="00265107" w:rsidP="00265107">
            <w:pPr>
              <w:rPr>
                <w:lang w:val="en-US"/>
              </w:rPr>
            </w:pPr>
          </w:p>
          <w:p w14:paraId="34673E5D" w14:textId="77777777" w:rsidR="00265107" w:rsidRPr="002823A3" w:rsidRDefault="00265107" w:rsidP="00265107">
            <w:pPr>
              <w:pStyle w:val="ListParagraph"/>
              <w:widowControl/>
              <w:numPr>
                <w:ilvl w:val="0"/>
                <w:numId w:val="1"/>
              </w:numPr>
              <w:tabs>
                <w:tab w:val="left" w:pos="284"/>
              </w:tabs>
              <w:autoSpaceDE/>
              <w:autoSpaceDN/>
              <w:rPr>
                <w:rFonts w:ascii="Calibri" w:hAnsi="Calibri" w:cs="Calibri"/>
                <w:i/>
              </w:rPr>
            </w:pPr>
            <w:r w:rsidRPr="002823A3">
              <w:rPr>
                <w:rFonts w:ascii="Calibri" w:hAnsi="Calibri" w:cs="Calibri"/>
                <w:i/>
              </w:rPr>
              <w:t xml:space="preserve">Volume and cost of NHS prescribing </w:t>
            </w:r>
            <w:r>
              <w:rPr>
                <w:rFonts w:ascii="Calibri" w:hAnsi="Calibri" w:cs="Calibri"/>
                <w:i/>
              </w:rPr>
              <w:t>in</w:t>
            </w:r>
            <w:r w:rsidRPr="002823A3">
              <w:rPr>
                <w:rFonts w:ascii="Calibri" w:hAnsi="Calibri" w:cs="Calibri"/>
                <w:i/>
              </w:rPr>
              <w:t xml:space="preserve"> the most recent year for the </w:t>
            </w:r>
            <w:r>
              <w:rPr>
                <w:rFonts w:ascii="Calibri" w:hAnsi="Calibri" w:cs="Calibri"/>
                <w:i/>
              </w:rPr>
              <w:t>comparator</w:t>
            </w:r>
            <w:r w:rsidRPr="002823A3">
              <w:rPr>
                <w:rFonts w:ascii="Calibri" w:hAnsi="Calibri" w:cs="Calibri"/>
                <w:i/>
              </w:rPr>
              <w:t xml:space="preserve">(s) or alternative treatment(s) e.g. from submitting company’s estimates in the submission, from </w:t>
            </w:r>
            <w:r>
              <w:rPr>
                <w:rFonts w:ascii="Calibri" w:hAnsi="Calibri" w:cs="Calibri"/>
                <w:i/>
              </w:rPr>
              <w:t xml:space="preserve">PHS </w:t>
            </w:r>
            <w:r w:rsidRPr="002823A3">
              <w:rPr>
                <w:rFonts w:ascii="Calibri" w:hAnsi="Calibri" w:cs="Calibri"/>
                <w:i/>
              </w:rPr>
              <w:t>website or from the service.</w:t>
            </w:r>
          </w:p>
          <w:p w14:paraId="77D04A14" w14:textId="77777777" w:rsidR="00265107" w:rsidRPr="0079734B" w:rsidRDefault="00265107" w:rsidP="00265107">
            <w:pPr>
              <w:numPr>
                <w:ilvl w:val="0"/>
                <w:numId w:val="1"/>
              </w:numPr>
              <w:tabs>
                <w:tab w:val="left" w:pos="284"/>
              </w:tabs>
              <w:rPr>
                <w:rFonts w:ascii="Calibri" w:hAnsi="Calibri" w:cs="Calibri"/>
                <w:i/>
                <w:sz w:val="22"/>
                <w:szCs w:val="22"/>
              </w:rPr>
            </w:pPr>
            <w:r w:rsidRPr="0079734B">
              <w:rPr>
                <w:rFonts w:ascii="Calibri" w:hAnsi="Calibri" w:cs="Calibri"/>
                <w:i/>
                <w:sz w:val="22"/>
                <w:szCs w:val="22"/>
              </w:rPr>
              <w:t>The volume and cost of prescribing within the most recent year for the relevant therapeutic area e.g. if this can identify that overall prescribing is low whatever the market share of the new product.</w:t>
            </w:r>
          </w:p>
          <w:p w14:paraId="0CB6C85F" w14:textId="77777777" w:rsidR="00265107" w:rsidRDefault="00265107" w:rsidP="00265107">
            <w:pPr>
              <w:numPr>
                <w:ilvl w:val="0"/>
                <w:numId w:val="1"/>
              </w:numPr>
              <w:tabs>
                <w:tab w:val="left" w:pos="284"/>
              </w:tabs>
              <w:rPr>
                <w:rFonts w:ascii="Calibri" w:hAnsi="Calibri" w:cs="Calibri"/>
                <w:i/>
                <w:iCs/>
                <w:sz w:val="22"/>
                <w:szCs w:val="22"/>
              </w:rPr>
            </w:pPr>
            <w:r w:rsidRPr="4DD3A1ED">
              <w:rPr>
                <w:rFonts w:ascii="Calibri" w:hAnsi="Calibri" w:cs="Calibri"/>
                <w:i/>
                <w:iCs/>
                <w:sz w:val="22"/>
                <w:szCs w:val="22"/>
              </w:rPr>
              <w:t xml:space="preserve">An estimate of the size of the eligible population e.g. from submitting company’s estimates, the service, epidemiological data or Forward Look/SMC horizon scanning. </w:t>
            </w:r>
          </w:p>
          <w:p w14:paraId="54B5EDD4" w14:textId="24D670A8" w:rsidR="008E7FD4" w:rsidRPr="0034258C" w:rsidRDefault="00265107" w:rsidP="008E7FD4">
            <w:pPr>
              <w:numPr>
                <w:ilvl w:val="0"/>
                <w:numId w:val="4"/>
              </w:numPr>
              <w:tabs>
                <w:tab w:val="left" w:pos="284"/>
              </w:tabs>
              <w:ind w:left="284" w:hanging="284"/>
              <w:rPr>
                <w:rFonts w:asciiTheme="minorHAnsi" w:hAnsiTheme="minorHAnsi" w:cstheme="minorHAnsi"/>
                <w:i/>
              </w:rPr>
            </w:pPr>
            <w:bookmarkStart w:id="0" w:name="_Hlk221696135"/>
            <w:r>
              <w:rPr>
                <w:rFonts w:ascii="Calibri" w:hAnsi="Calibri" w:cs="Calibri"/>
                <w:i/>
                <w:sz w:val="22"/>
                <w:szCs w:val="22"/>
              </w:rPr>
              <w:t>Any benefits to patients or the service that can be described in simple terms and may justify a limited increase in budget impact. Consider clinical expert comments.</w:t>
            </w:r>
            <w:bookmarkEnd w:id="0"/>
          </w:p>
        </w:tc>
      </w:tr>
      <w:tr w:rsidR="008E7FD4" w:rsidRPr="0034258C" w14:paraId="15064688" w14:textId="77777777" w:rsidTr="79DC554A">
        <w:tc>
          <w:tcPr>
            <w:tcW w:w="9648" w:type="dxa"/>
            <w:gridSpan w:val="2"/>
          </w:tcPr>
          <w:p w14:paraId="3FE37B84" w14:textId="77777777" w:rsidR="008E7FD4" w:rsidRPr="0034258C" w:rsidRDefault="008E7FD4" w:rsidP="006F3D27">
            <w:pPr>
              <w:pStyle w:val="Heading2"/>
              <w:spacing w:after="120"/>
              <w:ind w:left="0"/>
              <w:rPr>
                <w:rFonts w:asciiTheme="minorHAnsi" w:hAnsiTheme="minorHAnsi" w:cstheme="minorHAnsi"/>
                <w:bCs w:val="0"/>
                <w:sz w:val="24"/>
                <w:lang w:val="en-US"/>
              </w:rPr>
            </w:pPr>
            <w:r w:rsidRPr="0034258C">
              <w:rPr>
                <w:rFonts w:asciiTheme="minorHAnsi" w:hAnsiTheme="minorHAnsi" w:cstheme="minorHAnsi"/>
                <w:bCs w:val="0"/>
                <w:sz w:val="24"/>
                <w:lang w:val="en-US"/>
              </w:rPr>
              <w:lastRenderedPageBreak/>
              <w:t>3.2.2 With reference to medicine costs only and compared with reference/parent/ components/alternative treatments, is the product/new formulation available at:</w:t>
            </w:r>
          </w:p>
        </w:tc>
      </w:tr>
      <w:tr w:rsidR="008E7FD4" w:rsidRPr="0034258C" w14:paraId="05E57BCA" w14:textId="77777777" w:rsidTr="79DC554A">
        <w:tc>
          <w:tcPr>
            <w:tcW w:w="4824" w:type="dxa"/>
          </w:tcPr>
          <w:p w14:paraId="2CCC7F23" w14:textId="77777777" w:rsidR="008E7FD4" w:rsidRPr="0034258C" w:rsidRDefault="008E7FD4" w:rsidP="008D7B1F">
            <w:pPr>
              <w:pStyle w:val="Header"/>
              <w:spacing w:before="100" w:beforeAutospacing="1" w:after="100" w:afterAutospacing="1"/>
              <w:rPr>
                <w:rFonts w:asciiTheme="minorHAnsi" w:hAnsiTheme="minorHAnsi" w:cstheme="minorHAnsi"/>
                <w:b/>
              </w:rPr>
            </w:pPr>
            <w:r w:rsidRPr="0034258C">
              <w:rPr>
                <w:rFonts w:asciiTheme="minorHAnsi" w:hAnsiTheme="minorHAnsi" w:cstheme="minorHAnsi"/>
                <w:b/>
                <w:bCs/>
              </w:rPr>
              <w:t>Pro-rata cost?</w:t>
            </w:r>
          </w:p>
        </w:tc>
        <w:tc>
          <w:tcPr>
            <w:tcW w:w="4824" w:type="dxa"/>
          </w:tcPr>
          <w:p w14:paraId="3C36303E" w14:textId="77777777" w:rsidR="008E7FD4" w:rsidRPr="0034258C" w:rsidRDefault="008E7FD4" w:rsidP="008D7B1F">
            <w:pPr>
              <w:pStyle w:val="Header"/>
              <w:rPr>
                <w:rFonts w:asciiTheme="minorHAnsi" w:hAnsiTheme="minorHAnsi" w:cstheme="minorHAnsi"/>
              </w:rPr>
            </w:pPr>
          </w:p>
        </w:tc>
      </w:tr>
      <w:tr w:rsidR="008E7FD4" w:rsidRPr="0034258C" w14:paraId="3A7206E9" w14:textId="77777777" w:rsidTr="79DC554A">
        <w:tc>
          <w:tcPr>
            <w:tcW w:w="4824" w:type="dxa"/>
          </w:tcPr>
          <w:p w14:paraId="4FCAAFE0" w14:textId="77777777" w:rsidR="008E7FD4" w:rsidRPr="0034258C" w:rsidRDefault="008E7FD4" w:rsidP="008D7B1F">
            <w:pPr>
              <w:pStyle w:val="Header"/>
              <w:spacing w:before="100" w:beforeAutospacing="1" w:after="100" w:afterAutospacing="1"/>
              <w:rPr>
                <w:rFonts w:asciiTheme="minorHAnsi" w:hAnsiTheme="minorHAnsi" w:cstheme="minorHAnsi"/>
                <w:b/>
              </w:rPr>
            </w:pPr>
            <w:r w:rsidRPr="0034258C">
              <w:rPr>
                <w:rFonts w:asciiTheme="minorHAnsi" w:hAnsiTheme="minorHAnsi" w:cstheme="minorHAnsi"/>
                <w:b/>
              </w:rPr>
              <w:t>Less cost?</w:t>
            </w:r>
          </w:p>
        </w:tc>
        <w:tc>
          <w:tcPr>
            <w:tcW w:w="4824" w:type="dxa"/>
          </w:tcPr>
          <w:p w14:paraId="2DCA06C2" w14:textId="77777777" w:rsidR="008E7FD4" w:rsidRPr="0034258C" w:rsidRDefault="008E7FD4" w:rsidP="008D7B1F">
            <w:pPr>
              <w:pStyle w:val="Header"/>
              <w:rPr>
                <w:rFonts w:asciiTheme="minorHAnsi" w:hAnsiTheme="minorHAnsi" w:cstheme="minorHAnsi"/>
              </w:rPr>
            </w:pPr>
          </w:p>
        </w:tc>
      </w:tr>
      <w:tr w:rsidR="008E7FD4" w:rsidRPr="0034258C" w14:paraId="4584E2AA" w14:textId="77777777" w:rsidTr="79DC554A">
        <w:tc>
          <w:tcPr>
            <w:tcW w:w="4824" w:type="dxa"/>
          </w:tcPr>
          <w:p w14:paraId="437FE898" w14:textId="77777777" w:rsidR="008E7FD4" w:rsidRPr="0034258C" w:rsidRDefault="008E7FD4" w:rsidP="008D7B1F">
            <w:pPr>
              <w:pStyle w:val="Header"/>
              <w:spacing w:before="100" w:beforeAutospacing="1" w:after="100" w:afterAutospacing="1"/>
              <w:rPr>
                <w:rFonts w:asciiTheme="minorHAnsi" w:hAnsiTheme="minorHAnsi" w:cstheme="minorHAnsi"/>
                <w:b/>
              </w:rPr>
            </w:pPr>
            <w:r w:rsidRPr="0034258C">
              <w:rPr>
                <w:rFonts w:asciiTheme="minorHAnsi" w:hAnsiTheme="minorHAnsi" w:cstheme="minorHAnsi"/>
                <w:b/>
              </w:rPr>
              <w:t>Cost premium?</w:t>
            </w:r>
          </w:p>
        </w:tc>
        <w:tc>
          <w:tcPr>
            <w:tcW w:w="4824" w:type="dxa"/>
          </w:tcPr>
          <w:p w14:paraId="1D0AE1CB" w14:textId="77777777" w:rsidR="008E7FD4" w:rsidRPr="0034258C" w:rsidRDefault="008E7FD4" w:rsidP="008D7B1F">
            <w:pPr>
              <w:pStyle w:val="Header"/>
              <w:rPr>
                <w:rFonts w:asciiTheme="minorHAnsi" w:hAnsiTheme="minorHAnsi" w:cstheme="minorHAnsi"/>
              </w:rPr>
            </w:pPr>
          </w:p>
        </w:tc>
      </w:tr>
      <w:tr w:rsidR="008E7FD4" w:rsidRPr="0034258C" w14:paraId="78EA1D39" w14:textId="77777777" w:rsidTr="79DC554A">
        <w:tc>
          <w:tcPr>
            <w:tcW w:w="9648" w:type="dxa"/>
            <w:gridSpan w:val="2"/>
          </w:tcPr>
          <w:p w14:paraId="263FD872" w14:textId="77777777" w:rsidR="008E7FD4" w:rsidRDefault="008E7FD4" w:rsidP="008D7B1F">
            <w:pPr>
              <w:spacing w:before="120" w:after="120"/>
              <w:rPr>
                <w:rFonts w:asciiTheme="minorHAnsi" w:hAnsiTheme="minorHAnsi" w:cstheme="minorHAnsi"/>
                <w:b/>
                <w:bCs/>
              </w:rPr>
            </w:pPr>
            <w:r w:rsidRPr="0034258C">
              <w:rPr>
                <w:rFonts w:asciiTheme="minorHAnsi" w:hAnsiTheme="minorHAnsi" w:cstheme="minorHAnsi"/>
                <w:b/>
                <w:bCs/>
              </w:rPr>
              <w:lastRenderedPageBreak/>
              <w:t xml:space="preserve">3.2.3 If there is an acquisition cost differential/premium compared with the current treatment options in Scottish practice: </w:t>
            </w:r>
          </w:p>
          <w:p w14:paraId="15F87D42" w14:textId="299EA718" w:rsidR="00265107" w:rsidRPr="0034258C" w:rsidRDefault="00265107" w:rsidP="008D7B1F">
            <w:pPr>
              <w:spacing w:before="120" w:after="120"/>
              <w:rPr>
                <w:rFonts w:asciiTheme="minorHAnsi" w:hAnsiTheme="minorHAnsi" w:cstheme="minorHAnsi"/>
                <w:b/>
                <w:bCs/>
              </w:rPr>
            </w:pPr>
            <w:r>
              <w:rPr>
                <w:rFonts w:ascii="Calibri" w:hAnsi="Calibri" w:cs="Calibri"/>
                <w:i/>
                <w:iCs/>
                <w:sz w:val="22"/>
                <w:szCs w:val="22"/>
              </w:rPr>
              <w:t>Note: This section does not need to be completed if the new medicine (with PAS where available) is less expensive than the comparator (with PAS / contract price where available).</w:t>
            </w:r>
          </w:p>
        </w:tc>
      </w:tr>
      <w:tr w:rsidR="008E7FD4" w:rsidRPr="0034258C" w14:paraId="4533EB78" w14:textId="77777777" w:rsidTr="79DC554A">
        <w:tc>
          <w:tcPr>
            <w:tcW w:w="4824" w:type="dxa"/>
          </w:tcPr>
          <w:p w14:paraId="48700227" w14:textId="77777777" w:rsidR="008E7FD4" w:rsidRPr="0034258C" w:rsidRDefault="008E7FD4" w:rsidP="008D7B1F">
            <w:pPr>
              <w:rPr>
                <w:rFonts w:asciiTheme="minorHAnsi" w:hAnsiTheme="minorHAnsi" w:cstheme="minorHAnsi"/>
                <w:b/>
                <w:bCs/>
              </w:rPr>
            </w:pPr>
            <w:r w:rsidRPr="0034258C">
              <w:rPr>
                <w:rFonts w:asciiTheme="minorHAnsi" w:hAnsiTheme="minorHAnsi" w:cstheme="minorHAnsi"/>
                <w:b/>
                <w:bCs/>
              </w:rPr>
              <w:t>How significant is the difference e.g. in terms of percentage increase in unit cost?</w:t>
            </w:r>
          </w:p>
        </w:tc>
        <w:tc>
          <w:tcPr>
            <w:tcW w:w="4824" w:type="dxa"/>
          </w:tcPr>
          <w:p w14:paraId="0C0F621F" w14:textId="77777777" w:rsidR="008E7FD4" w:rsidRPr="0034258C" w:rsidRDefault="008E7FD4" w:rsidP="008D7B1F">
            <w:pPr>
              <w:pStyle w:val="Heading2"/>
              <w:spacing w:after="120"/>
              <w:rPr>
                <w:rFonts w:asciiTheme="minorHAnsi" w:hAnsiTheme="minorHAnsi" w:cstheme="minorHAnsi"/>
                <w:sz w:val="24"/>
                <w:lang w:val="en-US"/>
              </w:rPr>
            </w:pPr>
          </w:p>
        </w:tc>
      </w:tr>
      <w:tr w:rsidR="008E7FD4" w:rsidRPr="0034258C" w14:paraId="73B13D9F" w14:textId="77777777" w:rsidTr="79DC554A">
        <w:tc>
          <w:tcPr>
            <w:tcW w:w="4824" w:type="dxa"/>
          </w:tcPr>
          <w:p w14:paraId="73DD3AE0" w14:textId="77777777" w:rsidR="008E7FD4" w:rsidRPr="0034258C" w:rsidRDefault="008E7FD4" w:rsidP="008D7B1F">
            <w:pPr>
              <w:rPr>
                <w:rFonts w:asciiTheme="minorHAnsi" w:hAnsiTheme="minorHAnsi" w:cstheme="minorHAnsi"/>
                <w:b/>
                <w:bCs/>
              </w:rPr>
            </w:pPr>
            <w:r w:rsidRPr="0034258C">
              <w:rPr>
                <w:rFonts w:asciiTheme="minorHAnsi" w:hAnsiTheme="minorHAnsi" w:cstheme="minorHAnsi"/>
                <w:b/>
                <w:bCs/>
              </w:rPr>
              <w:t xml:space="preserve">What is the estimated net budget impact e.g. </w:t>
            </w:r>
            <w:r w:rsidRPr="0034258C">
              <w:rPr>
                <w:rFonts w:asciiTheme="minorHAnsi" w:hAnsiTheme="minorHAnsi" w:cstheme="minorHAnsi"/>
                <w:b/>
              </w:rPr>
              <w:t>small impact [&lt;£100,000], medium impact [≥£100,000-&lt;£500,000], large impact [≥£500,000]?</w:t>
            </w:r>
          </w:p>
        </w:tc>
        <w:tc>
          <w:tcPr>
            <w:tcW w:w="4824" w:type="dxa"/>
          </w:tcPr>
          <w:p w14:paraId="09288CE1" w14:textId="77777777" w:rsidR="008E7FD4" w:rsidRPr="0034258C" w:rsidRDefault="008E7FD4" w:rsidP="008D7B1F">
            <w:pPr>
              <w:pStyle w:val="Heading2"/>
              <w:spacing w:after="120"/>
              <w:rPr>
                <w:rFonts w:asciiTheme="minorHAnsi" w:hAnsiTheme="minorHAnsi" w:cstheme="minorHAnsi"/>
                <w:sz w:val="24"/>
                <w:lang w:val="en-US"/>
              </w:rPr>
            </w:pPr>
          </w:p>
        </w:tc>
      </w:tr>
      <w:tr w:rsidR="008E7FD4" w:rsidRPr="0034258C" w14:paraId="38793D8A" w14:textId="77777777" w:rsidTr="79DC554A">
        <w:tc>
          <w:tcPr>
            <w:tcW w:w="4824" w:type="dxa"/>
          </w:tcPr>
          <w:p w14:paraId="7195EB34" w14:textId="77777777" w:rsidR="008E7FD4" w:rsidRPr="0034258C" w:rsidRDefault="008E7FD4" w:rsidP="008D7B1F">
            <w:pPr>
              <w:rPr>
                <w:rFonts w:asciiTheme="minorHAnsi" w:hAnsiTheme="minorHAnsi" w:cstheme="minorHAnsi"/>
                <w:b/>
                <w:bCs/>
              </w:rPr>
            </w:pPr>
            <w:r w:rsidRPr="0034258C">
              <w:rPr>
                <w:rFonts w:asciiTheme="minorHAnsi" w:hAnsiTheme="minorHAnsi" w:cstheme="minorHAnsi"/>
                <w:b/>
                <w:bCs/>
              </w:rPr>
              <w:t>Are there any benefits that can be described in simple terms, e.g. preservative free?</w:t>
            </w:r>
          </w:p>
        </w:tc>
        <w:tc>
          <w:tcPr>
            <w:tcW w:w="4824" w:type="dxa"/>
          </w:tcPr>
          <w:p w14:paraId="1F6D2034" w14:textId="77777777" w:rsidR="008E7FD4" w:rsidRPr="0034258C" w:rsidRDefault="008E7FD4" w:rsidP="008D7B1F">
            <w:pPr>
              <w:pStyle w:val="Heading2"/>
              <w:spacing w:after="120"/>
              <w:rPr>
                <w:rFonts w:asciiTheme="minorHAnsi" w:hAnsiTheme="minorHAnsi" w:cstheme="minorHAnsi"/>
                <w:sz w:val="24"/>
                <w:lang w:val="en-US"/>
              </w:rPr>
            </w:pPr>
          </w:p>
        </w:tc>
      </w:tr>
      <w:tr w:rsidR="008E7FD4" w:rsidRPr="0034258C" w14:paraId="48E6DD32" w14:textId="77777777" w:rsidTr="79DC554A">
        <w:tc>
          <w:tcPr>
            <w:tcW w:w="9648" w:type="dxa"/>
            <w:gridSpan w:val="2"/>
          </w:tcPr>
          <w:p w14:paraId="1E3A9806" w14:textId="77777777" w:rsidR="008E7FD4" w:rsidRPr="0034258C" w:rsidRDefault="008E7FD4" w:rsidP="006F3D27">
            <w:pPr>
              <w:pStyle w:val="BodyText2"/>
              <w:spacing w:before="120" w:after="120"/>
              <w:ind w:left="0"/>
              <w:rPr>
                <w:rFonts w:asciiTheme="minorHAnsi" w:hAnsiTheme="minorHAnsi" w:cstheme="minorHAnsi"/>
                <w:b/>
                <w:bCs/>
                <w:sz w:val="24"/>
                <w:szCs w:val="24"/>
              </w:rPr>
            </w:pPr>
            <w:r w:rsidRPr="0034258C">
              <w:rPr>
                <w:rFonts w:asciiTheme="minorHAnsi" w:hAnsiTheme="minorHAnsi" w:cstheme="minorHAnsi"/>
                <w:b/>
                <w:sz w:val="24"/>
                <w:szCs w:val="24"/>
              </w:rPr>
              <w:t>4. ADDITIONAL CONSIDERATIONS</w:t>
            </w:r>
          </w:p>
        </w:tc>
      </w:tr>
      <w:tr w:rsidR="008E7FD4" w:rsidRPr="0034258C" w14:paraId="068BE4F2" w14:textId="77777777" w:rsidTr="79DC554A">
        <w:tc>
          <w:tcPr>
            <w:tcW w:w="9648" w:type="dxa"/>
            <w:gridSpan w:val="2"/>
          </w:tcPr>
          <w:p w14:paraId="5BC097C9" w14:textId="77777777" w:rsidR="008E7FD4" w:rsidRPr="0034258C" w:rsidRDefault="008E7FD4" w:rsidP="008D7B1F">
            <w:pPr>
              <w:spacing w:before="120" w:after="120"/>
              <w:rPr>
                <w:rFonts w:asciiTheme="minorHAnsi" w:hAnsiTheme="minorHAnsi" w:cstheme="minorHAnsi"/>
                <w:b/>
                <w:bCs/>
                <w:u w:val="single"/>
              </w:rPr>
            </w:pPr>
          </w:p>
        </w:tc>
      </w:tr>
    </w:tbl>
    <w:p w14:paraId="3FDAD31C" w14:textId="77777777" w:rsidR="008E7FD4" w:rsidRPr="0034258C" w:rsidRDefault="008E7FD4" w:rsidP="008E7FD4">
      <w:pPr>
        <w:rPr>
          <w:rFonts w:asciiTheme="minorHAnsi" w:hAnsiTheme="minorHAnsi" w:cstheme="minorHAnsi"/>
        </w:rPr>
      </w:pPr>
    </w:p>
    <w:p w14:paraId="12B7AD21" w14:textId="6E0EB6E1" w:rsidR="00F961C6" w:rsidRDefault="008E7FD4" w:rsidP="000E4963">
      <w:pPr>
        <w:rPr>
          <w:rFonts w:asciiTheme="minorHAnsi" w:hAnsiTheme="minorHAnsi" w:cstheme="minorHAnsi"/>
          <w:b/>
        </w:rPr>
      </w:pPr>
      <w:r w:rsidRPr="0034258C">
        <w:rPr>
          <w:rFonts w:asciiTheme="minorHAnsi" w:hAnsiTheme="minorHAnsi" w:cstheme="minorHAnsi"/>
          <w:b/>
        </w:rPr>
        <w:t>REFERENCES</w:t>
      </w:r>
    </w:p>
    <w:p w14:paraId="76DDAB78" w14:textId="77777777" w:rsidR="003B5E51" w:rsidRDefault="003B5E51" w:rsidP="000E4963">
      <w:pPr>
        <w:rPr>
          <w:rFonts w:asciiTheme="minorHAnsi" w:hAnsiTheme="minorHAnsi" w:cstheme="minorHAnsi"/>
          <w:b/>
        </w:rPr>
      </w:pPr>
    </w:p>
    <w:p w14:paraId="60721CAA" w14:textId="436602CE" w:rsidR="003B5E51" w:rsidRPr="009F688C" w:rsidRDefault="003B5E51" w:rsidP="009F688C">
      <w:pPr>
        <w:overflowPunct/>
        <w:autoSpaceDE/>
        <w:autoSpaceDN/>
        <w:adjustRightInd/>
        <w:spacing w:after="160" w:line="259" w:lineRule="auto"/>
        <w:textAlignment w:val="auto"/>
        <w:rPr>
          <w:rFonts w:asciiTheme="minorHAnsi" w:hAnsiTheme="minorHAnsi" w:cstheme="minorHAnsi"/>
          <w:b/>
        </w:rPr>
      </w:pPr>
    </w:p>
    <w:sectPr w:rsidR="003B5E51" w:rsidRPr="009F688C" w:rsidSect="00D17F98">
      <w:headerReference w:type="first" r:id="rId11"/>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1FC59A" w14:textId="77777777" w:rsidR="0016378B" w:rsidRDefault="0016378B" w:rsidP="006F3D27">
      <w:r>
        <w:separator/>
      </w:r>
    </w:p>
  </w:endnote>
  <w:endnote w:type="continuationSeparator" w:id="0">
    <w:p w14:paraId="13631650" w14:textId="77777777" w:rsidR="0016378B" w:rsidRDefault="0016378B" w:rsidP="006F3D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A047AF" w14:textId="77777777" w:rsidR="0016378B" w:rsidRDefault="0016378B" w:rsidP="006F3D27">
      <w:r>
        <w:separator/>
      </w:r>
    </w:p>
  </w:footnote>
  <w:footnote w:type="continuationSeparator" w:id="0">
    <w:p w14:paraId="6610ABF8" w14:textId="77777777" w:rsidR="0016378B" w:rsidRDefault="0016378B" w:rsidP="006F3D2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61A660" w14:textId="0C1FE83C" w:rsidR="005A4AC8" w:rsidRDefault="005A4AC8">
    <w:pPr>
      <w:pStyle w:val="Header"/>
    </w:pPr>
    <w:r>
      <w:rPr>
        <w:noProof/>
      </w:rPr>
      <w:drawing>
        <wp:inline distT="0" distB="0" distL="0" distR="0" wp14:anchorId="3F1CF7B3" wp14:editId="6CCD6C81">
          <wp:extent cx="3091180" cy="611505"/>
          <wp:effectExtent l="0" t="0" r="0" b="0"/>
          <wp:docPr id="4" name="Picture 1" descr="Blue text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1" descr="Blue text on a black background&#10;&#10;Description automatically generated"/>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3091180" cy="611505"/>
                  </a:xfrm>
                  <a:prstGeom prst="rect">
                    <a:avLst/>
                  </a:prstGeom>
                </pic:spPr>
              </pic:pic>
            </a:graphicData>
          </a:graphic>
        </wp:inline>
      </w:drawing>
    </w:r>
  </w:p>
  <w:p w14:paraId="3EBD53C1" w14:textId="77777777" w:rsidR="005A4AC8" w:rsidRDefault="005A4AC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FC1354"/>
    <w:multiLevelType w:val="hybridMultilevel"/>
    <w:tmpl w:val="5BD2E5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F4A284C"/>
    <w:multiLevelType w:val="hybridMultilevel"/>
    <w:tmpl w:val="07BC1B8E"/>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4BD3201A"/>
    <w:multiLevelType w:val="hybridMultilevel"/>
    <w:tmpl w:val="54D866CE"/>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4C843833"/>
    <w:multiLevelType w:val="hybridMultilevel"/>
    <w:tmpl w:val="6F9C2E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33F65CA"/>
    <w:multiLevelType w:val="hybridMultilevel"/>
    <w:tmpl w:val="82AC62BE"/>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5D721CA5"/>
    <w:multiLevelType w:val="hybridMultilevel"/>
    <w:tmpl w:val="5F3276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65B50D9A"/>
    <w:multiLevelType w:val="hybridMultilevel"/>
    <w:tmpl w:val="12D4C252"/>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66952A5F"/>
    <w:multiLevelType w:val="hybridMultilevel"/>
    <w:tmpl w:val="E02C7350"/>
    <w:lvl w:ilvl="0" w:tplc="FC889892">
      <w:numFmt w:val="bullet"/>
      <w:lvlText w:val="-"/>
      <w:lvlJc w:val="left"/>
      <w:pPr>
        <w:ind w:left="464" w:hanging="360"/>
      </w:pPr>
      <w:rPr>
        <w:rFonts w:ascii="Arial" w:eastAsia="Arial" w:hAnsi="Arial" w:cs="Arial" w:hint="default"/>
      </w:rPr>
    </w:lvl>
    <w:lvl w:ilvl="1" w:tplc="08090003">
      <w:start w:val="1"/>
      <w:numFmt w:val="bullet"/>
      <w:lvlText w:val="o"/>
      <w:lvlJc w:val="left"/>
      <w:pPr>
        <w:ind w:left="1184" w:hanging="360"/>
      </w:pPr>
      <w:rPr>
        <w:rFonts w:ascii="Courier New" w:hAnsi="Courier New" w:cs="Courier New" w:hint="default"/>
      </w:rPr>
    </w:lvl>
    <w:lvl w:ilvl="2" w:tplc="08090005">
      <w:start w:val="1"/>
      <w:numFmt w:val="bullet"/>
      <w:lvlText w:val=""/>
      <w:lvlJc w:val="left"/>
      <w:pPr>
        <w:ind w:left="1904" w:hanging="360"/>
      </w:pPr>
      <w:rPr>
        <w:rFonts w:ascii="Wingdings" w:hAnsi="Wingdings" w:hint="default"/>
      </w:rPr>
    </w:lvl>
    <w:lvl w:ilvl="3" w:tplc="08090001">
      <w:start w:val="1"/>
      <w:numFmt w:val="bullet"/>
      <w:lvlText w:val=""/>
      <w:lvlJc w:val="left"/>
      <w:pPr>
        <w:ind w:left="2624" w:hanging="360"/>
      </w:pPr>
      <w:rPr>
        <w:rFonts w:ascii="Symbol" w:hAnsi="Symbol" w:hint="default"/>
      </w:rPr>
    </w:lvl>
    <w:lvl w:ilvl="4" w:tplc="08090003">
      <w:start w:val="1"/>
      <w:numFmt w:val="bullet"/>
      <w:lvlText w:val="o"/>
      <w:lvlJc w:val="left"/>
      <w:pPr>
        <w:ind w:left="3344" w:hanging="360"/>
      </w:pPr>
      <w:rPr>
        <w:rFonts w:ascii="Courier New" w:hAnsi="Courier New" w:cs="Courier New" w:hint="default"/>
      </w:rPr>
    </w:lvl>
    <w:lvl w:ilvl="5" w:tplc="08090005">
      <w:start w:val="1"/>
      <w:numFmt w:val="bullet"/>
      <w:lvlText w:val=""/>
      <w:lvlJc w:val="left"/>
      <w:pPr>
        <w:ind w:left="4064" w:hanging="360"/>
      </w:pPr>
      <w:rPr>
        <w:rFonts w:ascii="Wingdings" w:hAnsi="Wingdings" w:hint="default"/>
      </w:rPr>
    </w:lvl>
    <w:lvl w:ilvl="6" w:tplc="08090001">
      <w:start w:val="1"/>
      <w:numFmt w:val="bullet"/>
      <w:lvlText w:val=""/>
      <w:lvlJc w:val="left"/>
      <w:pPr>
        <w:ind w:left="4784" w:hanging="360"/>
      </w:pPr>
      <w:rPr>
        <w:rFonts w:ascii="Symbol" w:hAnsi="Symbol" w:hint="default"/>
      </w:rPr>
    </w:lvl>
    <w:lvl w:ilvl="7" w:tplc="08090003">
      <w:start w:val="1"/>
      <w:numFmt w:val="bullet"/>
      <w:lvlText w:val="o"/>
      <w:lvlJc w:val="left"/>
      <w:pPr>
        <w:ind w:left="5504" w:hanging="360"/>
      </w:pPr>
      <w:rPr>
        <w:rFonts w:ascii="Courier New" w:hAnsi="Courier New" w:cs="Courier New" w:hint="default"/>
      </w:rPr>
    </w:lvl>
    <w:lvl w:ilvl="8" w:tplc="08090005">
      <w:start w:val="1"/>
      <w:numFmt w:val="bullet"/>
      <w:lvlText w:val=""/>
      <w:lvlJc w:val="left"/>
      <w:pPr>
        <w:ind w:left="6224" w:hanging="360"/>
      </w:pPr>
      <w:rPr>
        <w:rFonts w:ascii="Wingdings" w:hAnsi="Wingdings" w:hint="default"/>
      </w:rPr>
    </w:lvl>
  </w:abstractNum>
  <w:num w:numId="1" w16cid:durableId="481197085">
    <w:abstractNumId w:val="1"/>
  </w:num>
  <w:num w:numId="2" w16cid:durableId="1588613240">
    <w:abstractNumId w:val="3"/>
  </w:num>
  <w:num w:numId="3" w16cid:durableId="692002773">
    <w:abstractNumId w:val="5"/>
  </w:num>
  <w:num w:numId="4" w16cid:durableId="788280796">
    <w:abstractNumId w:val="0"/>
  </w:num>
  <w:num w:numId="5" w16cid:durableId="1358121316">
    <w:abstractNumId w:val="6"/>
  </w:num>
  <w:num w:numId="6" w16cid:durableId="1848666002">
    <w:abstractNumId w:val="4"/>
  </w:num>
  <w:num w:numId="7" w16cid:durableId="511729012">
    <w:abstractNumId w:val="7"/>
  </w:num>
  <w:num w:numId="8" w16cid:durableId="145294396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E7FD4"/>
    <w:rsid w:val="000946AB"/>
    <w:rsid w:val="000E4963"/>
    <w:rsid w:val="001300ED"/>
    <w:rsid w:val="0016378B"/>
    <w:rsid w:val="00171775"/>
    <w:rsid w:val="00265107"/>
    <w:rsid w:val="00353572"/>
    <w:rsid w:val="003B39FB"/>
    <w:rsid w:val="003B5E51"/>
    <w:rsid w:val="00411138"/>
    <w:rsid w:val="00423E17"/>
    <w:rsid w:val="0052114C"/>
    <w:rsid w:val="00534B08"/>
    <w:rsid w:val="00566AD8"/>
    <w:rsid w:val="005A4AC8"/>
    <w:rsid w:val="006855CB"/>
    <w:rsid w:val="006F3D27"/>
    <w:rsid w:val="007E04FA"/>
    <w:rsid w:val="008150D4"/>
    <w:rsid w:val="0087375C"/>
    <w:rsid w:val="008A4915"/>
    <w:rsid w:val="008E2EBB"/>
    <w:rsid w:val="008E7FD4"/>
    <w:rsid w:val="00931517"/>
    <w:rsid w:val="009F688C"/>
    <w:rsid w:val="00A1703F"/>
    <w:rsid w:val="00B11144"/>
    <w:rsid w:val="00B15830"/>
    <w:rsid w:val="00BA3879"/>
    <w:rsid w:val="00BF57A5"/>
    <w:rsid w:val="00C553FD"/>
    <w:rsid w:val="00C61C9D"/>
    <w:rsid w:val="00C760DE"/>
    <w:rsid w:val="00CD437F"/>
    <w:rsid w:val="00D17F98"/>
    <w:rsid w:val="00D85612"/>
    <w:rsid w:val="00DD7789"/>
    <w:rsid w:val="00EF5DB0"/>
    <w:rsid w:val="00F961C6"/>
    <w:rsid w:val="00F9693F"/>
    <w:rsid w:val="00F96B97"/>
    <w:rsid w:val="01316593"/>
    <w:rsid w:val="188F6516"/>
    <w:rsid w:val="1DB8DDE8"/>
    <w:rsid w:val="2888A5B7"/>
    <w:rsid w:val="3287AE3B"/>
    <w:rsid w:val="3E2A9E07"/>
    <w:rsid w:val="444167BD"/>
    <w:rsid w:val="5185247E"/>
    <w:rsid w:val="5F5C9B41"/>
    <w:rsid w:val="660FBDB1"/>
    <w:rsid w:val="79DC554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4F82BA3"/>
  <w15:chartTrackingRefBased/>
  <w15:docId w15:val="{FF9A0FF0-8E19-4C47-A038-112936F398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E7FD4"/>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4"/>
    </w:rPr>
  </w:style>
  <w:style w:type="paragraph" w:styleId="Heading2">
    <w:name w:val="heading 2"/>
    <w:basedOn w:val="Normal"/>
    <w:next w:val="Normal"/>
    <w:link w:val="Heading2Char"/>
    <w:qFormat/>
    <w:rsid w:val="008E7FD4"/>
    <w:pPr>
      <w:keepNext/>
      <w:tabs>
        <w:tab w:val="left" w:pos="600"/>
      </w:tabs>
      <w:spacing w:after="240"/>
      <w:ind w:left="240"/>
      <w:outlineLvl w:val="1"/>
    </w:pPr>
    <w:rPr>
      <w:rFonts w:ascii="Arial" w:hAnsi="Arial"/>
      <w:b/>
      <w:bCs/>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8E7FD4"/>
    <w:rPr>
      <w:rFonts w:ascii="Arial" w:eastAsia="Times New Roman" w:hAnsi="Arial" w:cs="Times New Roman"/>
      <w:b/>
      <w:bCs/>
      <w:szCs w:val="24"/>
    </w:rPr>
  </w:style>
  <w:style w:type="paragraph" w:styleId="BodyText2">
    <w:name w:val="Body Text 2"/>
    <w:basedOn w:val="Normal"/>
    <w:link w:val="BodyText2Char"/>
    <w:semiHidden/>
    <w:rsid w:val="008E7FD4"/>
    <w:pPr>
      <w:tabs>
        <w:tab w:val="left" w:pos="360"/>
        <w:tab w:val="left" w:pos="644"/>
      </w:tabs>
      <w:spacing w:after="360"/>
      <w:ind w:left="284"/>
    </w:pPr>
    <w:rPr>
      <w:rFonts w:ascii="Arial" w:hAnsi="Arial" w:cs="Arial"/>
      <w:sz w:val="22"/>
      <w:szCs w:val="22"/>
    </w:rPr>
  </w:style>
  <w:style w:type="character" w:customStyle="1" w:styleId="BodyText2Char">
    <w:name w:val="Body Text 2 Char"/>
    <w:basedOn w:val="DefaultParagraphFont"/>
    <w:link w:val="BodyText2"/>
    <w:semiHidden/>
    <w:rsid w:val="008E7FD4"/>
    <w:rPr>
      <w:rFonts w:ascii="Arial" w:eastAsia="Times New Roman" w:hAnsi="Arial" w:cs="Arial"/>
    </w:rPr>
  </w:style>
  <w:style w:type="paragraph" w:styleId="BodyText">
    <w:name w:val="Body Text"/>
    <w:basedOn w:val="Normal"/>
    <w:link w:val="BodyTextChar"/>
    <w:semiHidden/>
    <w:rsid w:val="008E7FD4"/>
    <w:pPr>
      <w:jc w:val="both"/>
    </w:pPr>
    <w:rPr>
      <w:sz w:val="22"/>
      <w:szCs w:val="22"/>
    </w:rPr>
  </w:style>
  <w:style w:type="character" w:customStyle="1" w:styleId="BodyTextChar">
    <w:name w:val="Body Text Char"/>
    <w:basedOn w:val="DefaultParagraphFont"/>
    <w:link w:val="BodyText"/>
    <w:semiHidden/>
    <w:rsid w:val="008E7FD4"/>
    <w:rPr>
      <w:rFonts w:ascii="Times New Roman" w:eastAsia="Times New Roman" w:hAnsi="Times New Roman" w:cs="Times New Roman"/>
    </w:rPr>
  </w:style>
  <w:style w:type="paragraph" w:styleId="Header">
    <w:name w:val="header"/>
    <w:basedOn w:val="Normal"/>
    <w:link w:val="HeaderChar"/>
    <w:uiPriority w:val="99"/>
    <w:rsid w:val="008E7FD4"/>
    <w:pPr>
      <w:tabs>
        <w:tab w:val="center" w:pos="4153"/>
        <w:tab w:val="right" w:pos="8306"/>
      </w:tabs>
    </w:pPr>
  </w:style>
  <w:style w:type="character" w:customStyle="1" w:styleId="HeaderChar">
    <w:name w:val="Header Char"/>
    <w:basedOn w:val="DefaultParagraphFont"/>
    <w:link w:val="Header"/>
    <w:uiPriority w:val="99"/>
    <w:rsid w:val="008E7FD4"/>
    <w:rPr>
      <w:rFonts w:ascii="Times New Roman" w:eastAsia="Times New Roman" w:hAnsi="Times New Roman" w:cs="Times New Roman"/>
      <w:sz w:val="24"/>
      <w:szCs w:val="24"/>
    </w:rPr>
  </w:style>
  <w:style w:type="paragraph" w:styleId="CommentText">
    <w:name w:val="annotation text"/>
    <w:basedOn w:val="Normal"/>
    <w:link w:val="CommentTextChar"/>
    <w:rsid w:val="008E7FD4"/>
    <w:rPr>
      <w:sz w:val="20"/>
      <w:szCs w:val="20"/>
    </w:rPr>
  </w:style>
  <w:style w:type="character" w:customStyle="1" w:styleId="CommentTextChar">
    <w:name w:val="Comment Text Char"/>
    <w:basedOn w:val="DefaultParagraphFont"/>
    <w:link w:val="CommentText"/>
    <w:rsid w:val="008E7FD4"/>
    <w:rPr>
      <w:rFonts w:ascii="Times New Roman" w:eastAsia="Times New Roman" w:hAnsi="Times New Roman" w:cs="Times New Roman"/>
      <w:sz w:val="20"/>
      <w:szCs w:val="20"/>
    </w:rPr>
  </w:style>
  <w:style w:type="paragraph" w:styleId="Subtitle">
    <w:name w:val="Subtitle"/>
    <w:basedOn w:val="Normal"/>
    <w:link w:val="SubtitleChar"/>
    <w:qFormat/>
    <w:rsid w:val="008E7FD4"/>
    <w:pPr>
      <w:overflowPunct/>
      <w:autoSpaceDE/>
      <w:autoSpaceDN/>
      <w:adjustRightInd/>
      <w:textAlignment w:val="auto"/>
    </w:pPr>
    <w:rPr>
      <w:rFonts w:ascii="Arial" w:hAnsi="Arial" w:cs="Arial"/>
      <w:b/>
      <w:bCs/>
      <w:sz w:val="28"/>
    </w:rPr>
  </w:style>
  <w:style w:type="character" w:customStyle="1" w:styleId="SubtitleChar">
    <w:name w:val="Subtitle Char"/>
    <w:basedOn w:val="DefaultParagraphFont"/>
    <w:link w:val="Subtitle"/>
    <w:rsid w:val="008E7FD4"/>
    <w:rPr>
      <w:rFonts w:ascii="Arial" w:eastAsia="Times New Roman" w:hAnsi="Arial" w:cs="Arial"/>
      <w:b/>
      <w:bCs/>
      <w:sz w:val="28"/>
      <w:szCs w:val="24"/>
    </w:rPr>
  </w:style>
  <w:style w:type="character" w:styleId="Hyperlink">
    <w:name w:val="Hyperlink"/>
    <w:basedOn w:val="DefaultParagraphFont"/>
    <w:uiPriority w:val="99"/>
    <w:unhideWhenUsed/>
    <w:rsid w:val="00F961C6"/>
    <w:rPr>
      <w:color w:val="0563C1" w:themeColor="hyperlink"/>
      <w:u w:val="single"/>
    </w:rPr>
  </w:style>
  <w:style w:type="paragraph" w:styleId="ListParagraph">
    <w:name w:val="List Paragraph"/>
    <w:basedOn w:val="Normal"/>
    <w:uiPriority w:val="34"/>
    <w:qFormat/>
    <w:rsid w:val="00F961C6"/>
    <w:pPr>
      <w:widowControl w:val="0"/>
      <w:overflowPunct/>
      <w:adjustRightInd/>
      <w:textAlignment w:val="auto"/>
    </w:pPr>
    <w:rPr>
      <w:rFonts w:ascii="Arial" w:eastAsia="Arial" w:hAnsi="Arial" w:cs="Arial"/>
      <w:sz w:val="22"/>
      <w:szCs w:val="22"/>
      <w:lang w:val="en-US"/>
    </w:rPr>
  </w:style>
  <w:style w:type="paragraph" w:customStyle="1" w:styleId="TableParagraph">
    <w:name w:val="Table Paragraph"/>
    <w:basedOn w:val="Normal"/>
    <w:uiPriority w:val="1"/>
    <w:qFormat/>
    <w:rsid w:val="00F961C6"/>
    <w:pPr>
      <w:widowControl w:val="0"/>
      <w:overflowPunct/>
      <w:adjustRightInd/>
      <w:textAlignment w:val="auto"/>
    </w:pPr>
    <w:rPr>
      <w:rFonts w:ascii="Arial" w:eastAsia="Arial" w:hAnsi="Arial" w:cs="Arial"/>
      <w:sz w:val="22"/>
      <w:szCs w:val="22"/>
      <w:lang w:val="en-US"/>
    </w:rPr>
  </w:style>
  <w:style w:type="paragraph" w:styleId="Footer">
    <w:name w:val="footer"/>
    <w:basedOn w:val="Normal"/>
    <w:link w:val="FooterChar"/>
    <w:uiPriority w:val="99"/>
    <w:unhideWhenUsed/>
    <w:rsid w:val="006F3D27"/>
    <w:pPr>
      <w:tabs>
        <w:tab w:val="center" w:pos="4513"/>
        <w:tab w:val="right" w:pos="9026"/>
      </w:tabs>
    </w:pPr>
  </w:style>
  <w:style w:type="character" w:customStyle="1" w:styleId="FooterChar">
    <w:name w:val="Footer Char"/>
    <w:basedOn w:val="DefaultParagraphFont"/>
    <w:link w:val="Footer"/>
    <w:uiPriority w:val="99"/>
    <w:rsid w:val="006F3D27"/>
    <w:rPr>
      <w:rFonts w:ascii="Times New Roman" w:eastAsia="Times New Roman" w:hAnsi="Times New Roman" w:cs="Times New Roman"/>
      <w:sz w:val="24"/>
      <w:szCs w:val="24"/>
    </w:rPr>
  </w:style>
  <w:style w:type="paragraph" w:styleId="Revision">
    <w:name w:val="Revision"/>
    <w:hidden/>
    <w:uiPriority w:val="99"/>
    <w:semiHidden/>
    <w:rsid w:val="00265107"/>
    <w:pPr>
      <w:spacing w:after="0"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265107"/>
    <w:rPr>
      <w:b/>
      <w:bCs/>
    </w:rPr>
  </w:style>
  <w:style w:type="paragraph" w:customStyle="1" w:styleId="SMCStylesubheadings">
    <w:name w:val="SMC Style sub headings"/>
    <w:basedOn w:val="Normal"/>
    <w:next w:val="Normal"/>
    <w:uiPriority w:val="1"/>
    <w:qFormat/>
    <w:rsid w:val="00265107"/>
    <w:pPr>
      <w:spacing w:before="120" w:after="120"/>
      <w:ind w:left="1283" w:hanging="432"/>
      <w:contextualSpacing/>
      <w:outlineLvl w:val="2"/>
    </w:pPr>
    <w:rPr>
      <w:rFonts w:ascii="Calibri" w:eastAsia="Calibri" w:hAnsi="Calibri"/>
      <w:b/>
      <w:bCs/>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193648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file:///N:/SMC/Process/Process%20Review/Review%20of%20abbreviated%20checklist%20and%20product%20update/Updated%20templates/Abb%20subs%20-%20Cost%20calculations%20and%20BI%20template.xlsx" TargetMode="Externa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B1370F0DCBA664D871BA71B1A5D40F5" ma:contentTypeVersion="17" ma:contentTypeDescription="Create a new document." ma:contentTypeScope="" ma:versionID="19663e40ac2ad8f61a23e25f1df554c2">
  <xsd:schema xmlns:xsd="http://www.w3.org/2001/XMLSchema" xmlns:xs="http://www.w3.org/2001/XMLSchema" xmlns:p="http://schemas.microsoft.com/office/2006/metadata/properties" xmlns:ns2="b36a97fe-77a6-4fd7-8468-c321128e6c91" xmlns:ns3="ccd4f029-95d0-4c7a-bf11-aaf3bf82a6a2" targetNamespace="http://schemas.microsoft.com/office/2006/metadata/properties" ma:root="true" ma:fieldsID="366621eefbd407b677206379e6dd05a8" ns2:_="" ns3:_="">
    <xsd:import namespace="b36a97fe-77a6-4fd7-8468-c321128e6c91"/>
    <xsd:import namespace="ccd4f029-95d0-4c7a-bf11-aaf3bf82a6a2"/>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3:SharedWithUsers" minOccurs="0"/>
                <xsd:element ref="ns3:SharedWithDetails" minOccurs="0"/>
                <xsd:element ref="ns2:MediaServiceDateTaken" minOccurs="0"/>
                <xsd:element ref="ns2:MediaServiceLocation"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36a97fe-77a6-4fd7-8468-c321128e6c9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16ac32b6-d060-42fb-93c0-6c46742e1ae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cd4f029-95d0-4c7a-bf11-aaf3bf82a6a2"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b11b1c60-37f6-4730-bf23-d6cfef5eb3e7}" ma:internalName="TaxCatchAll" ma:showField="CatchAllData" ma:web="ccd4f029-95d0-4c7a-bf11-aaf3bf82a6a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929C9E4-9C78-4492-A044-51398A0913DF}">
  <ds:schemaRefs>
    <ds:schemaRef ds:uri="http://schemas.microsoft.com/sharepoint/v3/contenttype/forms"/>
  </ds:schemaRefs>
</ds:datastoreItem>
</file>

<file path=customXml/itemProps2.xml><?xml version="1.0" encoding="utf-8"?>
<ds:datastoreItem xmlns:ds="http://schemas.openxmlformats.org/officeDocument/2006/customXml" ds:itemID="{85A5A7EA-6213-4B8A-BF7A-8112BF4616A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36a97fe-77a6-4fd7-8468-c321128e6c91"/>
    <ds:schemaRef ds:uri="ccd4f029-95d0-4c7a-bf11-aaf3bf82a6a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BFAFC2D-FF36-4DC3-85AA-03453711D3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5</Pages>
  <Words>1503</Words>
  <Characters>8573</Characters>
  <DocSecurity>0</DocSecurity>
  <Lines>71</Lines>
  <Paragraphs>20</Paragraphs>
  <ScaleCrop>false</ScaleCrop>
  <LinksUpToDate>false</LinksUpToDate>
  <CharactersWithSpaces>10056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2026-08-18T14:42:00Z</dcterms:created>
  <dcterms:modified xsi:type="dcterms:W3CDTF">2026-08-19T09:44:00Z</dcterms:modified>
</cp:coreProperties>
</file>