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04" w:rsidRPr="008A029F" w:rsidRDefault="007D4804" w:rsidP="001F7ADB">
      <w:pPr>
        <w:rPr>
          <w:rFonts w:ascii="Arial" w:hAnsi="Arial" w:cs="Arial"/>
          <w:iCs/>
          <w:sz w:val="21"/>
          <w:szCs w:val="21"/>
        </w:rPr>
      </w:pPr>
      <w:bookmarkStart w:id="0" w:name="_GoBack"/>
      <w:bookmarkEnd w:id="0"/>
    </w:p>
    <w:p w:rsidR="00CB275F" w:rsidRDefault="00CB275F" w:rsidP="001F7ADB">
      <w:pPr>
        <w:ind w:right="184"/>
        <w:rPr>
          <w:rFonts w:ascii="Arial" w:hAnsi="Arial" w:cs="Arial"/>
          <w:b/>
          <w:sz w:val="40"/>
          <w:szCs w:val="40"/>
        </w:rPr>
      </w:pPr>
      <w:bookmarkStart w:id="1" w:name="New_Product_Assessment_Form"/>
    </w:p>
    <w:p w:rsidR="00CB275F" w:rsidRDefault="00CB275F" w:rsidP="00CB275F">
      <w:pPr>
        <w:ind w:left="-567" w:right="184"/>
        <w:jc w:val="center"/>
        <w:rPr>
          <w:rFonts w:ascii="Arial" w:hAnsi="Arial" w:cs="Arial"/>
          <w:b/>
          <w:sz w:val="40"/>
          <w:szCs w:val="40"/>
        </w:rPr>
      </w:pPr>
    </w:p>
    <w:p w:rsidR="00CB275F" w:rsidRPr="008A308B" w:rsidRDefault="00CB275F" w:rsidP="001E044F">
      <w:pPr>
        <w:ind w:right="184"/>
        <w:jc w:val="center"/>
        <w:rPr>
          <w:rFonts w:ascii="Arial" w:hAnsi="Arial" w:cs="Arial"/>
          <w:b/>
          <w:sz w:val="40"/>
          <w:szCs w:val="40"/>
        </w:rPr>
      </w:pPr>
      <w:r w:rsidRPr="008A308B">
        <w:rPr>
          <w:rFonts w:ascii="Arial" w:hAnsi="Arial" w:cs="Arial"/>
          <w:b/>
          <w:sz w:val="40"/>
          <w:szCs w:val="40"/>
        </w:rPr>
        <w:t>Scottish Medicines Consortium</w:t>
      </w:r>
    </w:p>
    <w:p w:rsidR="00CB275F" w:rsidRPr="008A308B" w:rsidRDefault="00CB275F" w:rsidP="001E044F">
      <w:pPr>
        <w:ind w:right="184"/>
        <w:jc w:val="center"/>
        <w:rPr>
          <w:rFonts w:ascii="Arial" w:hAnsi="Arial" w:cs="Arial"/>
          <w:b/>
          <w:sz w:val="40"/>
          <w:szCs w:val="40"/>
        </w:rPr>
      </w:pPr>
    </w:p>
    <w:p w:rsidR="00CB275F" w:rsidRDefault="00CB275F" w:rsidP="001E044F">
      <w:pPr>
        <w:ind w:right="184"/>
        <w:jc w:val="center"/>
        <w:rPr>
          <w:rFonts w:ascii="Arial" w:hAnsi="Arial" w:cs="Arial"/>
          <w:b/>
          <w:sz w:val="40"/>
          <w:szCs w:val="40"/>
        </w:rPr>
      </w:pPr>
      <w:r>
        <w:rPr>
          <w:rFonts w:ascii="Arial" w:hAnsi="Arial" w:cs="Arial"/>
          <w:b/>
          <w:sz w:val="40"/>
          <w:szCs w:val="40"/>
        </w:rPr>
        <w:t xml:space="preserve">Guidance to </w:t>
      </w:r>
      <w:r w:rsidRPr="008A308B">
        <w:rPr>
          <w:rFonts w:ascii="Arial" w:hAnsi="Arial" w:cs="Arial"/>
          <w:b/>
          <w:sz w:val="40"/>
          <w:szCs w:val="40"/>
        </w:rPr>
        <w:t>Manufacturers for Completion of New Product Assessment Form (NPAF)</w:t>
      </w:r>
    </w:p>
    <w:p w:rsidR="00CB275F" w:rsidRDefault="00CB275F" w:rsidP="001E044F">
      <w:pPr>
        <w:ind w:right="184"/>
        <w:jc w:val="center"/>
        <w:rPr>
          <w:rFonts w:ascii="Arial" w:hAnsi="Arial" w:cs="Arial"/>
          <w:b/>
          <w:sz w:val="40"/>
          <w:szCs w:val="40"/>
        </w:rPr>
      </w:pPr>
    </w:p>
    <w:p w:rsidR="006514F2" w:rsidRDefault="00CB275F" w:rsidP="00A41F8E">
      <w:pPr>
        <w:ind w:right="184"/>
        <w:jc w:val="center"/>
        <w:rPr>
          <w:rFonts w:ascii="Arial" w:hAnsi="Arial" w:cs="Arial"/>
          <w:b/>
          <w:sz w:val="40"/>
          <w:szCs w:val="40"/>
        </w:rPr>
      </w:pPr>
      <w:r w:rsidRPr="00482FEB">
        <w:rPr>
          <w:rFonts w:ascii="Arial" w:hAnsi="Arial" w:cs="Arial"/>
          <w:b/>
          <w:sz w:val="40"/>
          <w:szCs w:val="40"/>
        </w:rPr>
        <w:t>Supplement</w:t>
      </w:r>
      <w:r w:rsidR="006514F2">
        <w:rPr>
          <w:rFonts w:ascii="Arial" w:hAnsi="Arial" w:cs="Arial"/>
          <w:b/>
          <w:sz w:val="40"/>
          <w:szCs w:val="40"/>
        </w:rPr>
        <w:t>:</w:t>
      </w:r>
    </w:p>
    <w:p w:rsidR="00A41F8E" w:rsidRPr="00482FEB" w:rsidRDefault="006A0239" w:rsidP="00A41F8E">
      <w:pPr>
        <w:ind w:right="184"/>
        <w:jc w:val="center"/>
        <w:rPr>
          <w:rFonts w:ascii="Arial" w:hAnsi="Arial" w:cs="Arial"/>
          <w:b/>
          <w:sz w:val="40"/>
          <w:szCs w:val="40"/>
        </w:rPr>
      </w:pPr>
      <w:r>
        <w:rPr>
          <w:rFonts w:ascii="Arial" w:hAnsi="Arial" w:cs="Arial"/>
          <w:b/>
          <w:sz w:val="40"/>
          <w:szCs w:val="40"/>
        </w:rPr>
        <w:t>S</w:t>
      </w:r>
      <w:r w:rsidR="00CB275F" w:rsidRPr="00482FEB">
        <w:rPr>
          <w:rFonts w:ascii="Arial" w:hAnsi="Arial" w:cs="Arial"/>
          <w:b/>
          <w:sz w:val="40"/>
          <w:szCs w:val="40"/>
        </w:rPr>
        <w:t xml:space="preserve">ubmissions </w:t>
      </w:r>
      <w:r w:rsidR="00977382" w:rsidRPr="00482FEB">
        <w:rPr>
          <w:rFonts w:ascii="Arial" w:hAnsi="Arial" w:cs="Arial"/>
          <w:b/>
          <w:color w:val="000000" w:themeColor="text1"/>
          <w:sz w:val="40"/>
          <w:szCs w:val="40"/>
        </w:rPr>
        <w:t xml:space="preserve">for </w:t>
      </w:r>
      <w:r w:rsidR="006514F2">
        <w:rPr>
          <w:rFonts w:ascii="Arial" w:hAnsi="Arial" w:cs="Arial"/>
          <w:b/>
          <w:color w:val="000000" w:themeColor="text1"/>
          <w:sz w:val="40"/>
          <w:szCs w:val="40"/>
        </w:rPr>
        <w:t>medicines</w:t>
      </w:r>
      <w:r w:rsidR="00977382" w:rsidRPr="00482FEB">
        <w:rPr>
          <w:rFonts w:ascii="Arial" w:hAnsi="Arial" w:cs="Arial"/>
          <w:b/>
          <w:color w:val="000000" w:themeColor="text1"/>
          <w:sz w:val="40"/>
          <w:szCs w:val="40"/>
        </w:rPr>
        <w:t xml:space="preserve"> </w:t>
      </w:r>
      <w:r w:rsidR="0041137E">
        <w:rPr>
          <w:rFonts w:ascii="Arial" w:hAnsi="Arial" w:cs="Arial"/>
          <w:b/>
          <w:color w:val="000000" w:themeColor="text1"/>
          <w:sz w:val="40"/>
          <w:szCs w:val="40"/>
        </w:rPr>
        <w:t>where</w:t>
      </w:r>
      <w:r w:rsidR="00221645">
        <w:rPr>
          <w:rFonts w:ascii="Arial" w:hAnsi="Arial" w:cs="Arial"/>
          <w:b/>
          <w:color w:val="000000" w:themeColor="text1"/>
          <w:sz w:val="40"/>
          <w:szCs w:val="40"/>
        </w:rPr>
        <w:t xml:space="preserve"> the</w:t>
      </w:r>
      <w:r w:rsidR="0041137E">
        <w:rPr>
          <w:rFonts w:ascii="Arial" w:hAnsi="Arial" w:cs="Arial"/>
          <w:b/>
          <w:color w:val="000000" w:themeColor="text1"/>
          <w:sz w:val="40"/>
          <w:szCs w:val="40"/>
        </w:rPr>
        <w:t xml:space="preserve"> comparator</w:t>
      </w:r>
      <w:r w:rsidR="00977382" w:rsidRPr="00482FEB">
        <w:rPr>
          <w:rFonts w:ascii="Arial" w:hAnsi="Arial" w:cs="Arial"/>
          <w:b/>
          <w:color w:val="000000" w:themeColor="text1"/>
          <w:sz w:val="40"/>
          <w:szCs w:val="40"/>
        </w:rPr>
        <w:t xml:space="preserve"> </w:t>
      </w:r>
      <w:r w:rsidR="006514F2">
        <w:rPr>
          <w:rFonts w:ascii="Arial" w:hAnsi="Arial" w:cs="Arial"/>
          <w:b/>
          <w:color w:val="000000" w:themeColor="text1"/>
          <w:sz w:val="40"/>
          <w:szCs w:val="40"/>
        </w:rPr>
        <w:t xml:space="preserve">is </w:t>
      </w:r>
      <w:r w:rsidR="00977382" w:rsidRPr="00482FEB">
        <w:rPr>
          <w:rFonts w:ascii="Arial" w:hAnsi="Arial" w:cs="Arial"/>
          <w:b/>
          <w:color w:val="000000" w:themeColor="text1"/>
          <w:sz w:val="40"/>
          <w:szCs w:val="40"/>
        </w:rPr>
        <w:t>a</w:t>
      </w:r>
      <w:r w:rsidR="006514F2">
        <w:rPr>
          <w:rFonts w:ascii="Arial" w:hAnsi="Arial" w:cs="Arial"/>
          <w:b/>
          <w:color w:val="000000" w:themeColor="text1"/>
          <w:sz w:val="40"/>
          <w:szCs w:val="40"/>
        </w:rPr>
        <w:t>vailable through</w:t>
      </w:r>
      <w:r w:rsidR="00977382" w:rsidRPr="00482FEB">
        <w:rPr>
          <w:rFonts w:ascii="Arial" w:hAnsi="Arial" w:cs="Arial"/>
          <w:b/>
          <w:color w:val="000000" w:themeColor="text1"/>
          <w:sz w:val="40"/>
          <w:szCs w:val="40"/>
        </w:rPr>
        <w:t xml:space="preserve"> a confidential Patient Access Scheme (PAS)</w:t>
      </w:r>
      <w:r w:rsidR="00977382" w:rsidRPr="00482FEB" w:rsidDel="00977382">
        <w:rPr>
          <w:rFonts w:ascii="Arial" w:hAnsi="Arial" w:cs="Arial"/>
          <w:b/>
          <w:sz w:val="40"/>
          <w:szCs w:val="40"/>
        </w:rPr>
        <w:t xml:space="preserve"> </w:t>
      </w:r>
    </w:p>
    <w:p w:rsidR="00B76B2D" w:rsidRPr="008A308B" w:rsidRDefault="00B76B2D" w:rsidP="001E044F">
      <w:pPr>
        <w:ind w:right="184"/>
        <w:jc w:val="center"/>
        <w:rPr>
          <w:rFonts w:ascii="Arial" w:hAnsi="Arial" w:cs="Arial"/>
          <w:b/>
          <w:sz w:val="40"/>
          <w:szCs w:val="40"/>
        </w:rPr>
      </w:pPr>
    </w:p>
    <w:p w:rsidR="006514F2" w:rsidRDefault="006514F2" w:rsidP="006514F2">
      <w:pPr>
        <w:ind w:right="184"/>
        <w:jc w:val="center"/>
        <w:rPr>
          <w:rFonts w:ascii="Arial" w:hAnsi="Arial" w:cs="Arial"/>
          <w:b/>
          <w:sz w:val="40"/>
          <w:szCs w:val="40"/>
        </w:rPr>
      </w:pPr>
    </w:p>
    <w:p w:rsidR="00B76B2D" w:rsidRPr="008A308B" w:rsidRDefault="00B76B2D" w:rsidP="001E044F">
      <w:pPr>
        <w:ind w:right="184"/>
        <w:jc w:val="center"/>
        <w:rPr>
          <w:rFonts w:ascii="Arial" w:hAnsi="Arial" w:cs="Arial"/>
          <w:b/>
          <w:sz w:val="40"/>
          <w:szCs w:val="40"/>
        </w:rPr>
      </w:pPr>
    </w:p>
    <w:p w:rsidR="00CB275F" w:rsidRDefault="003A246D" w:rsidP="001E044F">
      <w:pPr>
        <w:ind w:right="184"/>
        <w:jc w:val="center"/>
        <w:rPr>
          <w:rFonts w:ascii="Arial" w:hAnsi="Arial" w:cs="Arial"/>
          <w:b/>
          <w:sz w:val="40"/>
          <w:szCs w:val="40"/>
        </w:rPr>
      </w:pPr>
      <w:r>
        <w:rPr>
          <w:rFonts w:ascii="Arial" w:hAnsi="Arial" w:cs="Arial"/>
          <w:b/>
          <w:sz w:val="40"/>
          <w:szCs w:val="40"/>
        </w:rPr>
        <w:t>August</w:t>
      </w:r>
      <w:r w:rsidR="00CB275F" w:rsidRPr="008A308B">
        <w:rPr>
          <w:rFonts w:ascii="Arial" w:hAnsi="Arial" w:cs="Arial"/>
          <w:b/>
          <w:sz w:val="40"/>
          <w:szCs w:val="40"/>
        </w:rPr>
        <w:t xml:space="preserve"> </w:t>
      </w:r>
      <w:r w:rsidR="00CB275F">
        <w:rPr>
          <w:rFonts w:ascii="Arial" w:hAnsi="Arial" w:cs="Arial"/>
          <w:b/>
          <w:sz w:val="40"/>
          <w:szCs w:val="40"/>
        </w:rPr>
        <w:t>201</w:t>
      </w:r>
      <w:r w:rsidR="00FB3241">
        <w:rPr>
          <w:rFonts w:ascii="Arial" w:hAnsi="Arial" w:cs="Arial"/>
          <w:b/>
          <w:sz w:val="40"/>
          <w:szCs w:val="40"/>
        </w:rPr>
        <w:t>6</w:t>
      </w:r>
    </w:p>
    <w:p w:rsidR="00CB275F" w:rsidRDefault="00CB275F" w:rsidP="001E044F">
      <w:pPr>
        <w:ind w:right="184"/>
        <w:jc w:val="center"/>
        <w:rPr>
          <w:rFonts w:ascii="Arial" w:hAnsi="Arial" w:cs="Arial"/>
          <w:b/>
          <w:sz w:val="40"/>
          <w:szCs w:val="40"/>
        </w:rPr>
      </w:pPr>
    </w:p>
    <w:p w:rsidR="00D45033" w:rsidRDefault="00D45033" w:rsidP="001E044F">
      <w:pPr>
        <w:ind w:right="184"/>
        <w:rPr>
          <w:rFonts w:ascii="Arial" w:hAnsi="Arial" w:cs="Arial"/>
          <w:b/>
          <w:sz w:val="40"/>
          <w:szCs w:val="40"/>
        </w:rPr>
      </w:pPr>
    </w:p>
    <w:p w:rsidR="00CB275F" w:rsidRDefault="00CB275F" w:rsidP="001E044F">
      <w:pPr>
        <w:ind w:right="184"/>
        <w:jc w:val="center"/>
        <w:rPr>
          <w:rFonts w:ascii="Arial" w:hAnsi="Arial" w:cs="Arial"/>
          <w:b/>
          <w:sz w:val="40"/>
          <w:szCs w:val="40"/>
        </w:rPr>
      </w:pPr>
    </w:p>
    <w:p w:rsidR="00CB275F" w:rsidRDefault="008F2560" w:rsidP="00CB275F">
      <w:pPr>
        <w:ind w:left="-567" w:right="184"/>
        <w:jc w:val="center"/>
        <w:rPr>
          <w:rFonts w:ascii="Arial" w:hAnsi="Arial" w:cs="Arial"/>
          <w:b/>
          <w:sz w:val="40"/>
          <w:szCs w:val="40"/>
        </w:rPr>
      </w:pPr>
      <w:r>
        <w:rPr>
          <w:noProof/>
          <w:lang w:eastAsia="en-GB"/>
        </w:rPr>
        <mc:AlternateContent>
          <mc:Choice Requires="wps">
            <w:drawing>
              <wp:anchor distT="0" distB="0" distL="114300" distR="114300" simplePos="0" relativeHeight="251694080" behindDoc="0" locked="0" layoutInCell="1" allowOverlap="1" wp14:anchorId="4236DB0E">
                <wp:simplePos x="0" y="0"/>
                <wp:positionH relativeFrom="column">
                  <wp:posOffset>-445135</wp:posOffset>
                </wp:positionH>
                <wp:positionV relativeFrom="paragraph">
                  <wp:posOffset>231775</wp:posOffset>
                </wp:positionV>
                <wp:extent cx="6941185" cy="982345"/>
                <wp:effectExtent l="0" t="3810" r="381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98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704" w:type="dxa"/>
                              <w:tblInd w:w="-1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884"/>
                              <w:gridCol w:w="2268"/>
                              <w:gridCol w:w="2552"/>
                            </w:tblGrid>
                            <w:tr w:rsidR="00E2101A" w:rsidRPr="00CB275F" w:rsidTr="00366467">
                              <w:trPr>
                                <w:trHeight w:val="717"/>
                              </w:trPr>
                              <w:tc>
                                <w:tcPr>
                                  <w:tcW w:w="5884" w:type="dxa"/>
                                </w:tcPr>
                                <w:p w:rsidR="00E2101A" w:rsidRPr="00CB275F" w:rsidRDefault="00E2101A" w:rsidP="00CB275F">
                                  <w:pPr>
                                    <w:pStyle w:val="Footer"/>
                                    <w:widowControl w:val="0"/>
                                    <w:tabs>
                                      <w:tab w:val="clear" w:pos="9026"/>
                                      <w:tab w:val="right" w:pos="10206"/>
                                    </w:tabs>
                                    <w:spacing w:before="60" w:after="60"/>
                                    <w:rPr>
                                      <w:rFonts w:ascii="Arial" w:hAnsi="Arial" w:cs="Arial"/>
                                      <w:color w:val="808080" w:themeColor="background1" w:themeShade="80"/>
                                      <w:sz w:val="20"/>
                                    </w:rPr>
                                  </w:pPr>
                                  <w:r w:rsidRPr="00CB275F">
                                    <w:rPr>
                                      <w:rFonts w:ascii="Arial" w:hAnsi="Arial" w:cs="Arial"/>
                                      <w:color w:val="808080" w:themeColor="background1" w:themeShade="80"/>
                                      <w:sz w:val="20"/>
                                    </w:rPr>
                                    <w:t>File name: S:\Scottish Medicines Consortium\SMC Process Documents\Current\Guidance for Manufacturers supplement on submissions where the comparator medicine is available under PAS</w:t>
                                  </w:r>
                                </w:p>
                              </w:tc>
                              <w:tc>
                                <w:tcPr>
                                  <w:tcW w:w="2268" w:type="dxa"/>
                                  <w:vAlign w:val="center"/>
                                </w:tcPr>
                                <w:p w:rsidR="00E2101A" w:rsidRPr="00CB275F" w:rsidRDefault="00E2101A" w:rsidP="00CB275F">
                                  <w:pPr>
                                    <w:pStyle w:val="Footer"/>
                                    <w:widowControl w:val="0"/>
                                    <w:tabs>
                                      <w:tab w:val="clear" w:pos="9026"/>
                                      <w:tab w:val="right" w:pos="10206"/>
                                    </w:tabs>
                                    <w:rPr>
                                      <w:rFonts w:ascii="Arial" w:hAnsi="Arial" w:cs="Arial"/>
                                      <w:color w:val="808080" w:themeColor="background1" w:themeShade="80"/>
                                      <w:sz w:val="20"/>
                                    </w:rPr>
                                  </w:pPr>
                                  <w:r>
                                    <w:rPr>
                                      <w:rFonts w:ascii="Arial" w:hAnsi="Arial" w:cs="Arial"/>
                                      <w:color w:val="808080" w:themeColor="background1" w:themeShade="80"/>
                                      <w:sz w:val="20"/>
                                    </w:rPr>
                                    <w:t>V1.2</w:t>
                                  </w:r>
                                </w:p>
                              </w:tc>
                              <w:tc>
                                <w:tcPr>
                                  <w:tcW w:w="2552" w:type="dxa"/>
                                  <w:vAlign w:val="center"/>
                                </w:tcPr>
                                <w:p w:rsidR="00E2101A" w:rsidRPr="00CB275F" w:rsidRDefault="00E2101A" w:rsidP="00CB275F">
                                  <w:pPr>
                                    <w:pStyle w:val="Footer"/>
                                    <w:widowControl w:val="0"/>
                                    <w:tabs>
                                      <w:tab w:val="clear" w:pos="9026"/>
                                      <w:tab w:val="right" w:pos="10206"/>
                                    </w:tabs>
                                    <w:jc w:val="right"/>
                                    <w:rPr>
                                      <w:rFonts w:ascii="Arial" w:hAnsi="Arial" w:cs="Arial"/>
                                      <w:color w:val="808080" w:themeColor="background1" w:themeShade="80"/>
                                      <w:sz w:val="20"/>
                                    </w:rPr>
                                  </w:pPr>
                                  <w:r>
                                    <w:rPr>
                                      <w:rFonts w:ascii="Arial" w:hAnsi="Arial" w:cs="Arial"/>
                                      <w:color w:val="808080" w:themeColor="background1" w:themeShade="80"/>
                                      <w:sz w:val="20"/>
                                    </w:rPr>
                                    <w:t>30/08</w:t>
                                  </w:r>
                                  <w:r w:rsidRPr="00CB275F">
                                    <w:rPr>
                                      <w:rFonts w:ascii="Arial" w:hAnsi="Arial" w:cs="Arial"/>
                                      <w:color w:val="808080" w:themeColor="background1" w:themeShade="80"/>
                                      <w:sz w:val="20"/>
                                    </w:rPr>
                                    <w:t>/</w:t>
                                  </w:r>
                                  <w:r>
                                    <w:rPr>
                                      <w:rFonts w:ascii="Arial" w:hAnsi="Arial" w:cs="Arial"/>
                                      <w:color w:val="808080" w:themeColor="background1" w:themeShade="80"/>
                                      <w:sz w:val="20"/>
                                    </w:rPr>
                                    <w:t>16</w:t>
                                  </w:r>
                                </w:p>
                              </w:tc>
                            </w:tr>
                            <w:tr w:rsidR="00E2101A" w:rsidRPr="00CB275F" w:rsidTr="00366467">
                              <w:tc>
                                <w:tcPr>
                                  <w:tcW w:w="5884" w:type="dxa"/>
                                  <w:vAlign w:val="center"/>
                                </w:tcPr>
                                <w:p w:rsidR="00E2101A" w:rsidRPr="00CB275F" w:rsidRDefault="00E2101A" w:rsidP="00CB275F">
                                  <w:pPr>
                                    <w:pStyle w:val="Footer"/>
                                    <w:widowControl w:val="0"/>
                                    <w:tabs>
                                      <w:tab w:val="clear" w:pos="9026"/>
                                      <w:tab w:val="right" w:pos="10206"/>
                                    </w:tabs>
                                    <w:spacing w:before="60" w:after="60"/>
                                    <w:rPr>
                                      <w:rFonts w:ascii="Arial" w:hAnsi="Arial" w:cs="Arial"/>
                                      <w:color w:val="808080" w:themeColor="background1" w:themeShade="80"/>
                                      <w:sz w:val="20"/>
                                    </w:rPr>
                                  </w:pPr>
                                  <w:r w:rsidRPr="00CB275F">
                                    <w:rPr>
                                      <w:rFonts w:ascii="Arial" w:hAnsi="Arial" w:cs="Arial"/>
                                      <w:color w:val="808080" w:themeColor="background1" w:themeShade="80"/>
                                      <w:sz w:val="20"/>
                                    </w:rPr>
                                    <w:t>Produced by: SMC Secretariat</w:t>
                                  </w:r>
                                </w:p>
                              </w:tc>
                              <w:tc>
                                <w:tcPr>
                                  <w:tcW w:w="2268" w:type="dxa"/>
                                  <w:vAlign w:val="center"/>
                                </w:tcPr>
                                <w:p w:rsidR="00E2101A" w:rsidRPr="00CB275F" w:rsidRDefault="00E2101A" w:rsidP="00D61056">
                                  <w:pPr>
                                    <w:pStyle w:val="Footer"/>
                                    <w:widowControl w:val="0"/>
                                    <w:tabs>
                                      <w:tab w:val="clear" w:pos="9026"/>
                                      <w:tab w:val="center" w:pos="4572"/>
                                      <w:tab w:val="right" w:pos="10206"/>
                                    </w:tabs>
                                    <w:rPr>
                                      <w:rFonts w:ascii="Arial" w:hAnsi="Arial" w:cs="Arial"/>
                                      <w:color w:val="808080" w:themeColor="background1" w:themeShade="80"/>
                                      <w:sz w:val="20"/>
                                    </w:rPr>
                                  </w:pPr>
                                  <w:r w:rsidRPr="00CB275F">
                                    <w:rPr>
                                      <w:rFonts w:ascii="Arial" w:hAnsi="Arial" w:cs="Arial"/>
                                      <w:color w:val="808080" w:themeColor="background1" w:themeShade="80"/>
                                      <w:sz w:val="20"/>
                                    </w:rPr>
                                    <w:t xml:space="preserve">Page </w:t>
                                  </w:r>
                                  <w:r w:rsidR="003D1D6B" w:rsidRPr="00CB275F">
                                    <w:rPr>
                                      <w:rFonts w:ascii="Arial" w:hAnsi="Arial" w:cs="Arial"/>
                                      <w:color w:val="808080" w:themeColor="background1" w:themeShade="80"/>
                                      <w:sz w:val="20"/>
                                    </w:rPr>
                                    <w:fldChar w:fldCharType="begin"/>
                                  </w:r>
                                  <w:r w:rsidRPr="00CB275F">
                                    <w:rPr>
                                      <w:rFonts w:ascii="Arial" w:hAnsi="Arial" w:cs="Arial"/>
                                      <w:color w:val="808080" w:themeColor="background1" w:themeShade="80"/>
                                      <w:sz w:val="20"/>
                                    </w:rPr>
                                    <w:instrText xml:space="preserve"> PAGE </w:instrText>
                                  </w:r>
                                  <w:r w:rsidR="003D1D6B" w:rsidRPr="00CB275F">
                                    <w:rPr>
                                      <w:rFonts w:ascii="Arial" w:hAnsi="Arial" w:cs="Arial"/>
                                      <w:color w:val="808080" w:themeColor="background1" w:themeShade="80"/>
                                      <w:sz w:val="20"/>
                                    </w:rPr>
                                    <w:fldChar w:fldCharType="separate"/>
                                  </w:r>
                                  <w:r w:rsidR="00300A1F">
                                    <w:rPr>
                                      <w:rFonts w:ascii="Arial" w:hAnsi="Arial" w:cs="Arial"/>
                                      <w:noProof/>
                                      <w:color w:val="808080" w:themeColor="background1" w:themeShade="80"/>
                                      <w:sz w:val="20"/>
                                    </w:rPr>
                                    <w:t>1</w:t>
                                  </w:r>
                                  <w:r w:rsidR="003D1D6B" w:rsidRPr="00CB275F">
                                    <w:rPr>
                                      <w:rFonts w:ascii="Arial" w:hAnsi="Arial" w:cs="Arial"/>
                                      <w:color w:val="808080" w:themeColor="background1" w:themeShade="80"/>
                                      <w:sz w:val="20"/>
                                    </w:rPr>
                                    <w:fldChar w:fldCharType="end"/>
                                  </w:r>
                                  <w:r w:rsidRPr="00CB275F">
                                    <w:rPr>
                                      <w:rFonts w:ascii="Arial" w:hAnsi="Arial" w:cs="Arial"/>
                                      <w:color w:val="808080" w:themeColor="background1" w:themeShade="80"/>
                                      <w:sz w:val="20"/>
                                    </w:rPr>
                                    <w:t xml:space="preserve"> of </w:t>
                                  </w:r>
                                  <w:r>
                                    <w:rPr>
                                      <w:rFonts w:ascii="Arial" w:hAnsi="Arial" w:cs="Arial"/>
                                      <w:color w:val="808080" w:themeColor="background1" w:themeShade="80"/>
                                      <w:sz w:val="20"/>
                                    </w:rPr>
                                    <w:t>7</w:t>
                                  </w:r>
                                </w:p>
                              </w:tc>
                              <w:tc>
                                <w:tcPr>
                                  <w:tcW w:w="2552" w:type="dxa"/>
                                  <w:vAlign w:val="center"/>
                                </w:tcPr>
                                <w:p w:rsidR="00E2101A" w:rsidRPr="00CB275F" w:rsidRDefault="00E2101A" w:rsidP="007850A5">
                                  <w:pPr>
                                    <w:pStyle w:val="Footer"/>
                                    <w:widowControl w:val="0"/>
                                    <w:tabs>
                                      <w:tab w:val="clear" w:pos="9026"/>
                                      <w:tab w:val="center" w:pos="4572"/>
                                      <w:tab w:val="right" w:pos="10206"/>
                                    </w:tabs>
                                    <w:jc w:val="right"/>
                                    <w:rPr>
                                      <w:rFonts w:ascii="Arial" w:hAnsi="Arial" w:cs="Arial"/>
                                      <w:color w:val="808080" w:themeColor="background1" w:themeShade="80"/>
                                      <w:sz w:val="20"/>
                                    </w:rPr>
                                  </w:pPr>
                                  <w:r>
                                    <w:rPr>
                                      <w:rFonts w:ascii="Arial" w:hAnsi="Arial" w:cs="Arial"/>
                                      <w:color w:val="808080" w:themeColor="background1" w:themeShade="80"/>
                                      <w:sz w:val="20"/>
                                    </w:rPr>
                                    <w:t>Review date: August</w:t>
                                  </w:r>
                                  <w:r w:rsidRPr="00CB275F">
                                    <w:rPr>
                                      <w:rFonts w:ascii="Arial" w:hAnsi="Arial" w:cs="Arial"/>
                                      <w:color w:val="808080" w:themeColor="background1" w:themeShade="80"/>
                                      <w:sz w:val="20"/>
                                    </w:rPr>
                                    <w:t xml:space="preserve"> 201</w:t>
                                  </w:r>
                                  <w:r>
                                    <w:rPr>
                                      <w:rFonts w:ascii="Arial" w:hAnsi="Arial" w:cs="Arial"/>
                                      <w:color w:val="808080" w:themeColor="background1" w:themeShade="80"/>
                                      <w:sz w:val="20"/>
                                    </w:rPr>
                                    <w:t>7</w:t>
                                  </w:r>
                                </w:p>
                              </w:tc>
                            </w:tr>
                          </w:tbl>
                          <w:p w:rsidR="00E2101A" w:rsidRPr="00CB275F" w:rsidRDefault="00E2101A" w:rsidP="00CB275F">
                            <w:pPr>
                              <w:tabs>
                                <w:tab w:val="right" w:pos="1020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6DB0E" id="_x0000_t202" coordsize="21600,21600" o:spt="202" path="m,l,21600r21600,l21600,xe">
                <v:stroke joinstyle="miter"/>
                <v:path gradientshapeok="t" o:connecttype="rect"/>
              </v:shapetype>
              <v:shape id="Text Box 3" o:spid="_x0000_s1026" type="#_x0000_t202" style="position:absolute;left:0;text-align:left;margin-left:-35.05pt;margin-top:18.25pt;width:546.55pt;height:7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rpgg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" stroked="f">
                <v:textbox>
                  <w:txbxContent>
                    <w:tbl>
                      <w:tblPr>
                        <w:tblW w:w="10704" w:type="dxa"/>
                        <w:tblInd w:w="-1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884"/>
                        <w:gridCol w:w="2268"/>
                        <w:gridCol w:w="2552"/>
                      </w:tblGrid>
                      <w:tr w:rsidR="00E2101A" w:rsidRPr="00CB275F" w:rsidTr="00366467">
                        <w:trPr>
                          <w:trHeight w:val="717"/>
                        </w:trPr>
                        <w:tc>
                          <w:tcPr>
                            <w:tcW w:w="5884" w:type="dxa"/>
                          </w:tcPr>
                          <w:p w:rsidR="00E2101A" w:rsidRPr="00CB275F" w:rsidRDefault="00E2101A" w:rsidP="00CB275F">
                            <w:pPr>
                              <w:pStyle w:val="Footer"/>
                              <w:widowControl w:val="0"/>
                              <w:tabs>
                                <w:tab w:val="clear" w:pos="9026"/>
                                <w:tab w:val="right" w:pos="10206"/>
                              </w:tabs>
                              <w:spacing w:before="60" w:after="60"/>
                              <w:rPr>
                                <w:rFonts w:ascii="Arial" w:hAnsi="Arial" w:cs="Arial"/>
                                <w:color w:val="808080" w:themeColor="background1" w:themeShade="80"/>
                                <w:sz w:val="20"/>
                              </w:rPr>
                            </w:pPr>
                            <w:r w:rsidRPr="00CB275F">
                              <w:rPr>
                                <w:rFonts w:ascii="Arial" w:hAnsi="Arial" w:cs="Arial"/>
                                <w:color w:val="808080" w:themeColor="background1" w:themeShade="80"/>
                                <w:sz w:val="20"/>
                              </w:rPr>
                              <w:t>File name: S:\Scottish Medicines Consortium\SMC Process Documents\Current\Guidance for Manufacturers supplement on submissions where the comparator medicine is available under PAS</w:t>
                            </w:r>
                          </w:p>
                        </w:tc>
                        <w:tc>
                          <w:tcPr>
                            <w:tcW w:w="2268" w:type="dxa"/>
                            <w:vAlign w:val="center"/>
                          </w:tcPr>
                          <w:p w:rsidR="00E2101A" w:rsidRPr="00CB275F" w:rsidRDefault="00E2101A" w:rsidP="00CB275F">
                            <w:pPr>
                              <w:pStyle w:val="Footer"/>
                              <w:widowControl w:val="0"/>
                              <w:tabs>
                                <w:tab w:val="clear" w:pos="9026"/>
                                <w:tab w:val="right" w:pos="10206"/>
                              </w:tabs>
                              <w:rPr>
                                <w:rFonts w:ascii="Arial" w:hAnsi="Arial" w:cs="Arial"/>
                                <w:color w:val="808080" w:themeColor="background1" w:themeShade="80"/>
                                <w:sz w:val="20"/>
                              </w:rPr>
                            </w:pPr>
                            <w:r>
                              <w:rPr>
                                <w:rFonts w:ascii="Arial" w:hAnsi="Arial" w:cs="Arial"/>
                                <w:color w:val="808080" w:themeColor="background1" w:themeShade="80"/>
                                <w:sz w:val="20"/>
                              </w:rPr>
                              <w:t>V1.2</w:t>
                            </w:r>
                          </w:p>
                        </w:tc>
                        <w:tc>
                          <w:tcPr>
                            <w:tcW w:w="2552" w:type="dxa"/>
                            <w:vAlign w:val="center"/>
                          </w:tcPr>
                          <w:p w:rsidR="00E2101A" w:rsidRPr="00CB275F" w:rsidRDefault="00E2101A" w:rsidP="00CB275F">
                            <w:pPr>
                              <w:pStyle w:val="Footer"/>
                              <w:widowControl w:val="0"/>
                              <w:tabs>
                                <w:tab w:val="clear" w:pos="9026"/>
                                <w:tab w:val="right" w:pos="10206"/>
                              </w:tabs>
                              <w:jc w:val="right"/>
                              <w:rPr>
                                <w:rFonts w:ascii="Arial" w:hAnsi="Arial" w:cs="Arial"/>
                                <w:color w:val="808080" w:themeColor="background1" w:themeShade="80"/>
                                <w:sz w:val="20"/>
                              </w:rPr>
                            </w:pPr>
                            <w:r>
                              <w:rPr>
                                <w:rFonts w:ascii="Arial" w:hAnsi="Arial" w:cs="Arial"/>
                                <w:color w:val="808080" w:themeColor="background1" w:themeShade="80"/>
                                <w:sz w:val="20"/>
                              </w:rPr>
                              <w:t>30/08</w:t>
                            </w:r>
                            <w:r w:rsidRPr="00CB275F">
                              <w:rPr>
                                <w:rFonts w:ascii="Arial" w:hAnsi="Arial" w:cs="Arial"/>
                                <w:color w:val="808080" w:themeColor="background1" w:themeShade="80"/>
                                <w:sz w:val="20"/>
                              </w:rPr>
                              <w:t>/</w:t>
                            </w:r>
                            <w:r>
                              <w:rPr>
                                <w:rFonts w:ascii="Arial" w:hAnsi="Arial" w:cs="Arial"/>
                                <w:color w:val="808080" w:themeColor="background1" w:themeShade="80"/>
                                <w:sz w:val="20"/>
                              </w:rPr>
                              <w:t>16</w:t>
                            </w:r>
                          </w:p>
                        </w:tc>
                      </w:tr>
                      <w:tr w:rsidR="00E2101A" w:rsidRPr="00CB275F" w:rsidTr="00366467">
                        <w:tc>
                          <w:tcPr>
                            <w:tcW w:w="5884" w:type="dxa"/>
                            <w:vAlign w:val="center"/>
                          </w:tcPr>
                          <w:p w:rsidR="00E2101A" w:rsidRPr="00CB275F" w:rsidRDefault="00E2101A" w:rsidP="00CB275F">
                            <w:pPr>
                              <w:pStyle w:val="Footer"/>
                              <w:widowControl w:val="0"/>
                              <w:tabs>
                                <w:tab w:val="clear" w:pos="9026"/>
                                <w:tab w:val="right" w:pos="10206"/>
                              </w:tabs>
                              <w:spacing w:before="60" w:after="60"/>
                              <w:rPr>
                                <w:rFonts w:ascii="Arial" w:hAnsi="Arial" w:cs="Arial"/>
                                <w:color w:val="808080" w:themeColor="background1" w:themeShade="80"/>
                                <w:sz w:val="20"/>
                              </w:rPr>
                            </w:pPr>
                            <w:r w:rsidRPr="00CB275F">
                              <w:rPr>
                                <w:rFonts w:ascii="Arial" w:hAnsi="Arial" w:cs="Arial"/>
                                <w:color w:val="808080" w:themeColor="background1" w:themeShade="80"/>
                                <w:sz w:val="20"/>
                              </w:rPr>
                              <w:t>Produced by: SMC Secretariat</w:t>
                            </w:r>
                          </w:p>
                        </w:tc>
                        <w:tc>
                          <w:tcPr>
                            <w:tcW w:w="2268" w:type="dxa"/>
                            <w:vAlign w:val="center"/>
                          </w:tcPr>
                          <w:p w:rsidR="00E2101A" w:rsidRPr="00CB275F" w:rsidRDefault="00E2101A" w:rsidP="00D61056">
                            <w:pPr>
                              <w:pStyle w:val="Footer"/>
                              <w:widowControl w:val="0"/>
                              <w:tabs>
                                <w:tab w:val="clear" w:pos="9026"/>
                                <w:tab w:val="center" w:pos="4572"/>
                                <w:tab w:val="right" w:pos="10206"/>
                              </w:tabs>
                              <w:rPr>
                                <w:rFonts w:ascii="Arial" w:hAnsi="Arial" w:cs="Arial"/>
                                <w:color w:val="808080" w:themeColor="background1" w:themeShade="80"/>
                                <w:sz w:val="20"/>
                              </w:rPr>
                            </w:pPr>
                            <w:r w:rsidRPr="00CB275F">
                              <w:rPr>
                                <w:rFonts w:ascii="Arial" w:hAnsi="Arial" w:cs="Arial"/>
                                <w:color w:val="808080" w:themeColor="background1" w:themeShade="80"/>
                                <w:sz w:val="20"/>
                              </w:rPr>
                              <w:t xml:space="preserve">Page </w:t>
                            </w:r>
                            <w:r w:rsidR="003D1D6B" w:rsidRPr="00CB275F">
                              <w:rPr>
                                <w:rFonts w:ascii="Arial" w:hAnsi="Arial" w:cs="Arial"/>
                                <w:color w:val="808080" w:themeColor="background1" w:themeShade="80"/>
                                <w:sz w:val="20"/>
                              </w:rPr>
                              <w:fldChar w:fldCharType="begin"/>
                            </w:r>
                            <w:r w:rsidRPr="00CB275F">
                              <w:rPr>
                                <w:rFonts w:ascii="Arial" w:hAnsi="Arial" w:cs="Arial"/>
                                <w:color w:val="808080" w:themeColor="background1" w:themeShade="80"/>
                                <w:sz w:val="20"/>
                              </w:rPr>
                              <w:instrText xml:space="preserve"> PAGE </w:instrText>
                            </w:r>
                            <w:r w:rsidR="003D1D6B" w:rsidRPr="00CB275F">
                              <w:rPr>
                                <w:rFonts w:ascii="Arial" w:hAnsi="Arial" w:cs="Arial"/>
                                <w:color w:val="808080" w:themeColor="background1" w:themeShade="80"/>
                                <w:sz w:val="20"/>
                              </w:rPr>
                              <w:fldChar w:fldCharType="separate"/>
                            </w:r>
                            <w:r w:rsidR="00300A1F">
                              <w:rPr>
                                <w:rFonts w:ascii="Arial" w:hAnsi="Arial" w:cs="Arial"/>
                                <w:noProof/>
                                <w:color w:val="808080" w:themeColor="background1" w:themeShade="80"/>
                                <w:sz w:val="20"/>
                              </w:rPr>
                              <w:t>1</w:t>
                            </w:r>
                            <w:r w:rsidR="003D1D6B" w:rsidRPr="00CB275F">
                              <w:rPr>
                                <w:rFonts w:ascii="Arial" w:hAnsi="Arial" w:cs="Arial"/>
                                <w:color w:val="808080" w:themeColor="background1" w:themeShade="80"/>
                                <w:sz w:val="20"/>
                              </w:rPr>
                              <w:fldChar w:fldCharType="end"/>
                            </w:r>
                            <w:r w:rsidRPr="00CB275F">
                              <w:rPr>
                                <w:rFonts w:ascii="Arial" w:hAnsi="Arial" w:cs="Arial"/>
                                <w:color w:val="808080" w:themeColor="background1" w:themeShade="80"/>
                                <w:sz w:val="20"/>
                              </w:rPr>
                              <w:t xml:space="preserve"> of </w:t>
                            </w:r>
                            <w:r>
                              <w:rPr>
                                <w:rFonts w:ascii="Arial" w:hAnsi="Arial" w:cs="Arial"/>
                                <w:color w:val="808080" w:themeColor="background1" w:themeShade="80"/>
                                <w:sz w:val="20"/>
                              </w:rPr>
                              <w:t>7</w:t>
                            </w:r>
                          </w:p>
                        </w:tc>
                        <w:tc>
                          <w:tcPr>
                            <w:tcW w:w="2552" w:type="dxa"/>
                            <w:vAlign w:val="center"/>
                          </w:tcPr>
                          <w:p w:rsidR="00E2101A" w:rsidRPr="00CB275F" w:rsidRDefault="00E2101A" w:rsidP="007850A5">
                            <w:pPr>
                              <w:pStyle w:val="Footer"/>
                              <w:widowControl w:val="0"/>
                              <w:tabs>
                                <w:tab w:val="clear" w:pos="9026"/>
                                <w:tab w:val="center" w:pos="4572"/>
                                <w:tab w:val="right" w:pos="10206"/>
                              </w:tabs>
                              <w:jc w:val="right"/>
                              <w:rPr>
                                <w:rFonts w:ascii="Arial" w:hAnsi="Arial" w:cs="Arial"/>
                                <w:color w:val="808080" w:themeColor="background1" w:themeShade="80"/>
                                <w:sz w:val="20"/>
                              </w:rPr>
                            </w:pPr>
                            <w:r>
                              <w:rPr>
                                <w:rFonts w:ascii="Arial" w:hAnsi="Arial" w:cs="Arial"/>
                                <w:color w:val="808080" w:themeColor="background1" w:themeShade="80"/>
                                <w:sz w:val="20"/>
                              </w:rPr>
                              <w:t>Review date: August</w:t>
                            </w:r>
                            <w:r w:rsidRPr="00CB275F">
                              <w:rPr>
                                <w:rFonts w:ascii="Arial" w:hAnsi="Arial" w:cs="Arial"/>
                                <w:color w:val="808080" w:themeColor="background1" w:themeShade="80"/>
                                <w:sz w:val="20"/>
                              </w:rPr>
                              <w:t xml:space="preserve"> 201</w:t>
                            </w:r>
                            <w:r>
                              <w:rPr>
                                <w:rFonts w:ascii="Arial" w:hAnsi="Arial" w:cs="Arial"/>
                                <w:color w:val="808080" w:themeColor="background1" w:themeShade="80"/>
                                <w:sz w:val="20"/>
                              </w:rPr>
                              <w:t>7</w:t>
                            </w:r>
                          </w:p>
                        </w:tc>
                      </w:tr>
                    </w:tbl>
                    <w:p w:rsidR="00E2101A" w:rsidRPr="00CB275F" w:rsidRDefault="00E2101A" w:rsidP="00CB275F">
                      <w:pPr>
                        <w:tabs>
                          <w:tab w:val="right" w:pos="10206"/>
                        </w:tabs>
                      </w:pPr>
                    </w:p>
                  </w:txbxContent>
                </v:textbox>
              </v:shape>
            </w:pict>
          </mc:Fallback>
        </mc:AlternateContent>
      </w:r>
    </w:p>
    <w:p w:rsidR="00CB275F" w:rsidRDefault="008F2560" w:rsidP="00CB275F">
      <w:pPr>
        <w:ind w:left="-567" w:right="184"/>
        <w:jc w:val="center"/>
        <w:rPr>
          <w:rFonts w:ascii="Arial" w:hAnsi="Arial" w:cs="Arial"/>
          <w:b/>
          <w:sz w:val="40"/>
          <w:szCs w:val="40"/>
        </w:rPr>
      </w:pPr>
      <w:r>
        <w:rPr>
          <w:noProof/>
          <w:lang w:eastAsia="en-GB"/>
        </w:rPr>
        <mc:AlternateContent>
          <mc:Choice Requires="wps">
            <w:drawing>
              <wp:anchor distT="0" distB="0" distL="114300" distR="114300" simplePos="0" relativeHeight="251692032" behindDoc="0" locked="0" layoutInCell="1" allowOverlap="1" wp14:anchorId="1D776CC3">
                <wp:simplePos x="0" y="0"/>
                <wp:positionH relativeFrom="column">
                  <wp:posOffset>-445135</wp:posOffset>
                </wp:positionH>
                <wp:positionV relativeFrom="paragraph">
                  <wp:posOffset>231775</wp:posOffset>
                </wp:positionV>
                <wp:extent cx="6941185" cy="98234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98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01A" w:rsidRDefault="00E210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76CC3" id="Text Box 2" o:spid="_x0000_s1027" type="#_x0000_t202" style="position:absolute;left:0;text-align:left;margin-left:-35.05pt;margin-top:18.25pt;width:546.55pt;height:7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S9hQ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" stroked="f">
                <v:textbox>
                  <w:txbxContent>
                    <w:p w:rsidR="00E2101A" w:rsidRDefault="00E2101A"/>
                  </w:txbxContent>
                </v:textbox>
              </v:shape>
            </w:pict>
          </mc:Fallback>
        </mc:AlternateContent>
      </w:r>
    </w:p>
    <w:p w:rsidR="00CB275F" w:rsidRPr="00CB275F" w:rsidRDefault="00CB275F" w:rsidP="001E044F">
      <w:pPr>
        <w:rPr>
          <w:rFonts w:ascii="Arial" w:eastAsia="Times New Roman" w:hAnsi="Arial" w:cs="Times New Roman"/>
          <w:b/>
          <w:sz w:val="28"/>
          <w:szCs w:val="20"/>
        </w:rPr>
      </w:pPr>
      <w:r>
        <w:br w:type="page"/>
      </w:r>
      <w:r w:rsidRPr="008A308B">
        <w:rPr>
          <w:rFonts w:ascii="Arial" w:hAnsi="Arial" w:cs="Arial"/>
          <w:b/>
        </w:rPr>
        <w:lastRenderedPageBreak/>
        <w:t>1.</w:t>
      </w:r>
      <w:r w:rsidRPr="008A308B">
        <w:rPr>
          <w:rFonts w:ascii="Arial" w:hAnsi="Arial" w:cs="Arial"/>
          <w:b/>
        </w:rPr>
        <w:tab/>
        <w:t>Background</w:t>
      </w:r>
    </w:p>
    <w:p w:rsidR="00CB275F" w:rsidRDefault="00CB275F" w:rsidP="001E044F">
      <w:pPr>
        <w:ind w:right="184"/>
        <w:jc w:val="both"/>
      </w:pPr>
    </w:p>
    <w:p w:rsidR="00D63080" w:rsidRPr="00D63080" w:rsidRDefault="00A70B48" w:rsidP="00A70B48">
      <w:pPr>
        <w:autoSpaceDE w:val="0"/>
        <w:autoSpaceDN w:val="0"/>
        <w:adjustRightInd w:val="0"/>
        <w:ind w:right="184"/>
        <w:jc w:val="both"/>
        <w:rPr>
          <w:rFonts w:ascii="Arial" w:hAnsi="Arial" w:cs="Arial"/>
          <w:color w:val="000000" w:themeColor="text1"/>
        </w:rPr>
      </w:pPr>
      <w:r w:rsidRPr="006821F7">
        <w:rPr>
          <w:rFonts w:ascii="Arial" w:hAnsi="Arial" w:cs="Arial"/>
        </w:rPr>
        <w:t>Th</w:t>
      </w:r>
      <w:r>
        <w:rPr>
          <w:rFonts w:ascii="Arial" w:hAnsi="Arial" w:cs="Arial"/>
        </w:rPr>
        <w:t xml:space="preserve">is </w:t>
      </w:r>
      <w:r w:rsidRPr="006821F7">
        <w:rPr>
          <w:rFonts w:ascii="Arial" w:hAnsi="Arial" w:cs="Arial"/>
        </w:rPr>
        <w:t>supple</w:t>
      </w:r>
      <w:r>
        <w:rPr>
          <w:rFonts w:ascii="Arial" w:hAnsi="Arial" w:cs="Arial"/>
        </w:rPr>
        <w:t>ment provides guidance</w:t>
      </w:r>
      <w:r w:rsidRPr="006821F7">
        <w:rPr>
          <w:rFonts w:ascii="Arial" w:hAnsi="Arial" w:cs="Arial"/>
        </w:rPr>
        <w:t xml:space="preserve"> </w:t>
      </w:r>
      <w:r>
        <w:rPr>
          <w:rFonts w:ascii="Arial" w:hAnsi="Arial" w:cs="Arial"/>
        </w:rPr>
        <w:t>to</w:t>
      </w:r>
      <w:r w:rsidRPr="006821F7">
        <w:rPr>
          <w:rFonts w:ascii="Arial" w:hAnsi="Arial" w:cs="Arial"/>
        </w:rPr>
        <w:t xml:space="preserve"> manufacturers on </w:t>
      </w:r>
      <w:r>
        <w:rPr>
          <w:rFonts w:ascii="Arial" w:hAnsi="Arial" w:cs="Arial"/>
        </w:rPr>
        <w:t xml:space="preserve">the approach to </w:t>
      </w:r>
      <w:r w:rsidRPr="00482FEB">
        <w:rPr>
          <w:rFonts w:ascii="Arial" w:hAnsi="Arial" w:cs="Arial"/>
        </w:rPr>
        <w:t>submissions</w:t>
      </w:r>
      <w:r w:rsidR="003B7009" w:rsidRPr="00482FEB">
        <w:rPr>
          <w:rFonts w:ascii="Arial" w:hAnsi="Arial" w:cs="Arial"/>
          <w:b/>
          <w:color w:val="000000" w:themeColor="text1"/>
        </w:rPr>
        <w:t xml:space="preserve"> </w:t>
      </w:r>
      <w:r w:rsidR="003B7009" w:rsidRPr="00482FEB">
        <w:rPr>
          <w:rFonts w:ascii="Arial" w:hAnsi="Arial" w:cs="Arial"/>
          <w:color w:val="000000" w:themeColor="text1"/>
        </w:rPr>
        <w:t xml:space="preserve">for products where the </w:t>
      </w:r>
      <w:r w:rsidR="003B7009" w:rsidRPr="008A5118">
        <w:rPr>
          <w:rFonts w:ascii="Arial" w:hAnsi="Arial" w:cs="Arial"/>
          <w:color w:val="000000" w:themeColor="text1"/>
        </w:rPr>
        <w:t>comparator</w:t>
      </w:r>
      <w:r w:rsidR="003B7009" w:rsidRPr="00482FEB">
        <w:rPr>
          <w:rFonts w:ascii="Arial" w:hAnsi="Arial" w:cs="Arial"/>
          <w:color w:val="000000" w:themeColor="text1"/>
        </w:rPr>
        <w:t xml:space="preserve"> medicine has been accepted for use in NHS Scotland </w:t>
      </w:r>
      <w:r w:rsidR="00FB3E86">
        <w:rPr>
          <w:rFonts w:ascii="Arial" w:hAnsi="Arial" w:cs="Arial"/>
          <w:color w:val="000000" w:themeColor="text1"/>
        </w:rPr>
        <w:t>on the basis of a confidential patient access scheme</w:t>
      </w:r>
      <w:r w:rsidR="003B7009" w:rsidRPr="00482FEB">
        <w:rPr>
          <w:rFonts w:ascii="Arial" w:hAnsi="Arial" w:cs="Arial"/>
          <w:color w:val="000000" w:themeColor="text1"/>
        </w:rPr>
        <w:t xml:space="preserve"> (PAS)</w:t>
      </w:r>
      <w:r w:rsidR="00D63080">
        <w:rPr>
          <w:rFonts w:ascii="Arial" w:hAnsi="Arial" w:cs="Arial"/>
          <w:color w:val="000000" w:themeColor="text1"/>
        </w:rPr>
        <w:t xml:space="preserve"> </w:t>
      </w:r>
      <w:r w:rsidR="007E5861">
        <w:rPr>
          <w:rFonts w:ascii="Arial" w:hAnsi="Arial" w:cs="Arial"/>
          <w:color w:val="000000" w:themeColor="text1"/>
        </w:rPr>
        <w:t xml:space="preserve">previously </w:t>
      </w:r>
      <w:r w:rsidR="00D63080">
        <w:rPr>
          <w:rFonts w:ascii="Arial" w:hAnsi="Arial" w:cs="Arial"/>
        </w:rPr>
        <w:t>accepted by the Patient Access Scheme Assessment Group (PASAG)</w:t>
      </w:r>
      <w:r w:rsidR="003B7009" w:rsidRPr="00482FEB">
        <w:rPr>
          <w:rFonts w:ascii="Arial" w:hAnsi="Arial" w:cs="Arial"/>
          <w:color w:val="000000" w:themeColor="text1"/>
        </w:rPr>
        <w:t>.</w:t>
      </w:r>
      <w:r w:rsidR="0007365D">
        <w:rPr>
          <w:rFonts w:ascii="Arial" w:hAnsi="Arial" w:cs="Arial"/>
          <w:color w:val="000000" w:themeColor="text1"/>
        </w:rPr>
        <w:t xml:space="preserve"> </w:t>
      </w:r>
      <w:r w:rsidR="00221645">
        <w:rPr>
          <w:rFonts w:ascii="Arial" w:hAnsi="Arial" w:cs="Arial"/>
          <w:color w:val="000000" w:themeColor="text1"/>
        </w:rPr>
        <w:t xml:space="preserve"> (</w:t>
      </w:r>
      <w:r w:rsidR="00C419C5">
        <w:rPr>
          <w:rFonts w:ascii="Arial" w:hAnsi="Arial" w:cs="Arial"/>
          <w:color w:val="000000" w:themeColor="text1"/>
        </w:rPr>
        <w:t xml:space="preserve">See </w:t>
      </w:r>
      <w:hyperlink r:id="rId8" w:history="1">
        <w:r w:rsidR="00C419C5" w:rsidRPr="00C419C5">
          <w:rPr>
            <w:rStyle w:val="Hyperlink"/>
            <w:rFonts w:ascii="Arial" w:hAnsi="Arial" w:cs="Arial"/>
          </w:rPr>
          <w:t>here</w:t>
        </w:r>
      </w:hyperlink>
      <w:r w:rsidR="00C419C5">
        <w:rPr>
          <w:rFonts w:ascii="Arial" w:hAnsi="Arial" w:cs="Arial"/>
          <w:color w:val="000000" w:themeColor="text1"/>
        </w:rPr>
        <w:t xml:space="preserve"> for more information on the </w:t>
      </w:r>
      <w:r w:rsidR="00221645">
        <w:rPr>
          <w:rFonts w:ascii="Arial" w:hAnsi="Arial" w:cs="Arial"/>
          <w:color w:val="000000" w:themeColor="text1"/>
        </w:rPr>
        <w:t xml:space="preserve">different </w:t>
      </w:r>
      <w:r w:rsidR="00C419C5">
        <w:rPr>
          <w:rFonts w:ascii="Arial" w:hAnsi="Arial" w:cs="Arial"/>
          <w:color w:val="000000" w:themeColor="text1"/>
        </w:rPr>
        <w:t>types of PAS and the PASAG process</w:t>
      </w:r>
      <w:r w:rsidR="00221645">
        <w:rPr>
          <w:rFonts w:ascii="Arial" w:hAnsi="Arial" w:cs="Arial"/>
          <w:color w:val="000000" w:themeColor="text1"/>
        </w:rPr>
        <w:t>)</w:t>
      </w:r>
      <w:r w:rsidR="00C419C5">
        <w:rPr>
          <w:rFonts w:ascii="Arial" w:hAnsi="Arial" w:cs="Arial"/>
          <w:color w:val="000000" w:themeColor="text1"/>
        </w:rPr>
        <w:t>.</w:t>
      </w:r>
    </w:p>
    <w:p w:rsidR="00482FEB" w:rsidRDefault="00482FEB" w:rsidP="00A70B48">
      <w:pPr>
        <w:autoSpaceDE w:val="0"/>
        <w:autoSpaceDN w:val="0"/>
        <w:adjustRightInd w:val="0"/>
        <w:ind w:right="184"/>
        <w:jc w:val="both"/>
        <w:rPr>
          <w:rFonts w:ascii="Arial" w:hAnsi="Arial" w:cs="Arial"/>
        </w:rPr>
      </w:pPr>
    </w:p>
    <w:p w:rsidR="003B7009" w:rsidRDefault="00A41F8E" w:rsidP="001E044F">
      <w:pPr>
        <w:autoSpaceDE w:val="0"/>
        <w:autoSpaceDN w:val="0"/>
        <w:adjustRightInd w:val="0"/>
        <w:ind w:right="184"/>
        <w:jc w:val="both"/>
        <w:rPr>
          <w:rFonts w:ascii="Arial" w:hAnsi="Arial" w:cs="Arial"/>
        </w:rPr>
      </w:pPr>
      <w:r w:rsidRPr="00A41F8E">
        <w:rPr>
          <w:rFonts w:ascii="Arial" w:hAnsi="Arial" w:cs="Arial"/>
        </w:rPr>
        <w:t xml:space="preserve">Increasingly submissions to SMC involve a comparator medicine </w:t>
      </w:r>
      <w:r w:rsidR="00101722">
        <w:rPr>
          <w:rFonts w:ascii="Arial" w:hAnsi="Arial" w:cs="Arial"/>
        </w:rPr>
        <w:t>(defined in</w:t>
      </w:r>
      <w:r w:rsidR="00B07F36">
        <w:rPr>
          <w:rFonts w:ascii="Arial" w:hAnsi="Arial" w:cs="Arial"/>
        </w:rPr>
        <w:t xml:space="preserve"> section 6.7.2 of the </w:t>
      </w:r>
      <w:hyperlink r:id="rId9" w:history="1">
        <w:r w:rsidR="00B07F36" w:rsidRPr="00B07F36">
          <w:rPr>
            <w:rStyle w:val="Hyperlink"/>
            <w:rFonts w:ascii="Arial" w:hAnsi="Arial" w:cs="Arial"/>
          </w:rPr>
          <w:t>Guidance for Manufacturers</w:t>
        </w:r>
      </w:hyperlink>
      <w:r w:rsidR="00B07F36">
        <w:rPr>
          <w:rFonts w:ascii="Arial" w:hAnsi="Arial" w:cs="Arial"/>
        </w:rPr>
        <w:t xml:space="preserve">) </w:t>
      </w:r>
      <w:r w:rsidRPr="00A41F8E">
        <w:rPr>
          <w:rFonts w:ascii="Arial" w:hAnsi="Arial" w:cs="Arial"/>
        </w:rPr>
        <w:t>that has been accepted for use only on the basis of a confidential patient access scheme (PAS).  The PAS pri</w:t>
      </w:r>
      <w:r w:rsidR="00FB3E86">
        <w:rPr>
          <w:rFonts w:ascii="Arial" w:hAnsi="Arial" w:cs="Arial"/>
        </w:rPr>
        <w:t>ce of the relevant comparator</w:t>
      </w:r>
      <w:r w:rsidRPr="00A41F8E">
        <w:rPr>
          <w:rFonts w:ascii="Arial" w:hAnsi="Arial" w:cs="Arial"/>
        </w:rPr>
        <w:t xml:space="preserve"> must be used in the economic case to provide a realistic estimate of cost effectiveness of the new medicine. </w:t>
      </w:r>
    </w:p>
    <w:p w:rsidR="00B70B17" w:rsidRDefault="00B70B17" w:rsidP="001E044F">
      <w:pPr>
        <w:autoSpaceDE w:val="0"/>
        <w:autoSpaceDN w:val="0"/>
        <w:adjustRightInd w:val="0"/>
        <w:ind w:right="184"/>
        <w:jc w:val="both"/>
        <w:rPr>
          <w:rFonts w:ascii="Arial" w:hAnsi="Arial" w:cs="Arial"/>
        </w:rPr>
      </w:pPr>
    </w:p>
    <w:p w:rsidR="00D63080" w:rsidRDefault="00D63080" w:rsidP="00D63080">
      <w:pPr>
        <w:autoSpaceDE w:val="0"/>
        <w:autoSpaceDN w:val="0"/>
        <w:adjustRightInd w:val="0"/>
        <w:ind w:right="184"/>
        <w:jc w:val="both"/>
        <w:rPr>
          <w:rFonts w:ascii="Arial" w:hAnsi="Arial" w:cs="Arial"/>
          <w:bCs/>
          <w:lang w:val="en-US"/>
        </w:rPr>
      </w:pPr>
      <w:r>
        <w:rPr>
          <w:rFonts w:ascii="Arial" w:hAnsi="Arial" w:cs="Arial"/>
          <w:bCs/>
          <w:lang w:val="en-US"/>
        </w:rPr>
        <w:t xml:space="preserve">SMC does not take account of any other </w:t>
      </w:r>
      <w:r w:rsidR="006A0239">
        <w:rPr>
          <w:rFonts w:ascii="Arial" w:hAnsi="Arial" w:cs="Arial"/>
          <w:bCs/>
          <w:lang w:val="en-US"/>
        </w:rPr>
        <w:t>type</w:t>
      </w:r>
      <w:r>
        <w:rPr>
          <w:rFonts w:ascii="Arial" w:hAnsi="Arial" w:cs="Arial"/>
          <w:bCs/>
          <w:lang w:val="en-US"/>
        </w:rPr>
        <w:t xml:space="preserve"> of discount that may be applied to the list price of </w:t>
      </w:r>
      <w:r w:rsidR="006A0239">
        <w:rPr>
          <w:rFonts w:ascii="Arial" w:hAnsi="Arial" w:cs="Arial"/>
          <w:bCs/>
          <w:lang w:val="en-US"/>
        </w:rPr>
        <w:t>comparator</w:t>
      </w:r>
      <w:r>
        <w:rPr>
          <w:rFonts w:ascii="Arial" w:hAnsi="Arial" w:cs="Arial"/>
          <w:bCs/>
          <w:lang w:val="en-US"/>
        </w:rPr>
        <w:t xml:space="preserve"> products</w:t>
      </w:r>
      <w:r w:rsidR="006A20E1">
        <w:rPr>
          <w:rFonts w:ascii="Arial" w:hAnsi="Arial" w:cs="Arial"/>
          <w:bCs/>
          <w:lang w:val="en-US"/>
        </w:rPr>
        <w:t xml:space="preserve"> (e</w:t>
      </w:r>
      <w:r w:rsidR="00B47C28">
        <w:rPr>
          <w:rFonts w:ascii="Arial" w:hAnsi="Arial" w:cs="Arial"/>
          <w:bCs/>
          <w:lang w:val="en-US"/>
        </w:rPr>
        <w:t>.</w:t>
      </w:r>
      <w:r w:rsidR="006A20E1">
        <w:rPr>
          <w:rFonts w:ascii="Arial" w:hAnsi="Arial" w:cs="Arial"/>
          <w:bCs/>
          <w:lang w:val="en-US"/>
        </w:rPr>
        <w:t>g</w:t>
      </w:r>
      <w:r w:rsidR="00B47C28">
        <w:rPr>
          <w:rFonts w:ascii="Arial" w:hAnsi="Arial" w:cs="Arial"/>
          <w:bCs/>
          <w:lang w:val="en-US"/>
        </w:rPr>
        <w:t>.</w:t>
      </w:r>
      <w:r w:rsidR="006A20E1">
        <w:rPr>
          <w:rFonts w:ascii="Arial" w:hAnsi="Arial" w:cs="Arial"/>
          <w:bCs/>
          <w:lang w:val="en-US"/>
        </w:rPr>
        <w:t xml:space="preserve"> local/hospital discounts)</w:t>
      </w:r>
      <w:r>
        <w:rPr>
          <w:rFonts w:ascii="Arial" w:hAnsi="Arial" w:cs="Arial"/>
          <w:bCs/>
          <w:lang w:val="en-US"/>
        </w:rPr>
        <w:t xml:space="preserve"> and these should not be included within the economic evaluation; only PAS discounts are relevant and are the focus of this </w:t>
      </w:r>
      <w:r w:rsidR="006377D0">
        <w:rPr>
          <w:rFonts w:ascii="Arial" w:hAnsi="Arial" w:cs="Arial"/>
          <w:bCs/>
          <w:lang w:val="en-US"/>
        </w:rPr>
        <w:t>supplement</w:t>
      </w:r>
      <w:r>
        <w:rPr>
          <w:rFonts w:ascii="Arial" w:hAnsi="Arial" w:cs="Arial"/>
          <w:bCs/>
          <w:lang w:val="en-US"/>
        </w:rPr>
        <w:t xml:space="preserve">. </w:t>
      </w:r>
    </w:p>
    <w:p w:rsidR="003B7009" w:rsidRPr="00105292" w:rsidRDefault="003B7009" w:rsidP="001E044F">
      <w:pPr>
        <w:autoSpaceDE w:val="0"/>
        <w:autoSpaceDN w:val="0"/>
        <w:adjustRightInd w:val="0"/>
        <w:ind w:right="184"/>
        <w:jc w:val="both"/>
        <w:rPr>
          <w:rFonts w:ascii="Arial" w:hAnsi="Arial" w:cs="Arial"/>
        </w:rPr>
      </w:pPr>
    </w:p>
    <w:p w:rsidR="00350625" w:rsidRDefault="00350625" w:rsidP="001E044F">
      <w:pPr>
        <w:autoSpaceDE w:val="0"/>
        <w:autoSpaceDN w:val="0"/>
        <w:adjustRightInd w:val="0"/>
        <w:ind w:right="184"/>
        <w:jc w:val="both"/>
        <w:rPr>
          <w:rFonts w:ascii="Arial" w:hAnsi="Arial" w:cs="Arial"/>
        </w:rPr>
      </w:pPr>
    </w:p>
    <w:p w:rsidR="003B7009" w:rsidRPr="006A0239" w:rsidRDefault="00B07F36"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b/>
        </w:rPr>
      </w:pPr>
      <w:r w:rsidRPr="006A0239">
        <w:rPr>
          <w:rFonts w:ascii="Arial" w:hAnsi="Arial"/>
          <w:b/>
        </w:rPr>
        <w:t xml:space="preserve">Note - </w:t>
      </w:r>
      <w:r w:rsidR="003B7009" w:rsidRPr="006A0239">
        <w:rPr>
          <w:rFonts w:ascii="Arial" w:hAnsi="Arial"/>
          <w:b/>
        </w:rPr>
        <w:t xml:space="preserve">the </w:t>
      </w:r>
      <w:r w:rsidR="00413C48" w:rsidRPr="00FC4A18">
        <w:rPr>
          <w:rFonts w:ascii="Arial" w:hAnsi="Arial" w:cs="Arial"/>
          <w:b/>
        </w:rPr>
        <w:t xml:space="preserve">following key </w:t>
      </w:r>
      <w:r w:rsidR="003B7009" w:rsidRPr="00FC4A18">
        <w:rPr>
          <w:rFonts w:ascii="Arial" w:hAnsi="Arial"/>
          <w:b/>
        </w:rPr>
        <w:t xml:space="preserve">terms </w:t>
      </w:r>
      <w:r w:rsidR="00413C48" w:rsidRPr="00FC4A18">
        <w:rPr>
          <w:rFonts w:ascii="Arial" w:hAnsi="Arial" w:cs="Arial"/>
          <w:b/>
        </w:rPr>
        <w:t xml:space="preserve">are used </w:t>
      </w:r>
      <w:r w:rsidR="003B7009" w:rsidRPr="00FC4A18">
        <w:rPr>
          <w:rFonts w:ascii="Arial" w:hAnsi="Arial"/>
          <w:b/>
        </w:rPr>
        <w:t xml:space="preserve">in this </w:t>
      </w:r>
      <w:r w:rsidR="000E31AE" w:rsidRPr="00FC4A18">
        <w:rPr>
          <w:rFonts w:ascii="Arial" w:hAnsi="Arial" w:cs="Arial"/>
          <w:b/>
        </w:rPr>
        <w:t>supplement</w:t>
      </w:r>
      <w:r w:rsidR="003B7009" w:rsidRPr="006A0239">
        <w:rPr>
          <w:rFonts w:ascii="Arial" w:hAnsi="Arial"/>
          <w:b/>
        </w:rPr>
        <w:t>:</w:t>
      </w:r>
    </w:p>
    <w:p w:rsidR="003B7009" w:rsidRDefault="003B7009"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p>
    <w:p w:rsidR="00EA01D8" w:rsidRDefault="003B7009"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r w:rsidRPr="00B07F36">
        <w:rPr>
          <w:rFonts w:ascii="Arial" w:hAnsi="Arial" w:cs="Arial"/>
          <w:b/>
        </w:rPr>
        <w:t>Key comparator</w:t>
      </w:r>
      <w:r>
        <w:rPr>
          <w:rFonts w:ascii="Arial" w:hAnsi="Arial" w:cs="Arial"/>
        </w:rPr>
        <w:t xml:space="preserve"> – the medicine most likely to be displaced in NHS Scotland.  </w:t>
      </w:r>
    </w:p>
    <w:p w:rsidR="00EA01D8" w:rsidRDefault="00EA01D8"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p>
    <w:p w:rsidR="003B7009" w:rsidRDefault="006A20E1"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r w:rsidRPr="006A20E1">
        <w:rPr>
          <w:rFonts w:ascii="Arial" w:hAnsi="Arial" w:cs="Arial"/>
          <w:b/>
        </w:rPr>
        <w:t>Multiple comparators</w:t>
      </w:r>
      <w:r>
        <w:rPr>
          <w:rFonts w:ascii="Arial" w:hAnsi="Arial" w:cs="Arial"/>
          <w:b/>
        </w:rPr>
        <w:t xml:space="preserve"> </w:t>
      </w:r>
      <w:r>
        <w:rPr>
          <w:rFonts w:ascii="Arial" w:hAnsi="Arial" w:cs="Arial"/>
        </w:rPr>
        <w:t>–</w:t>
      </w:r>
      <w:r w:rsidR="00EA01D8">
        <w:rPr>
          <w:rFonts w:ascii="Arial" w:hAnsi="Arial" w:cs="Arial"/>
        </w:rPr>
        <w:t xml:space="preserve"> </w:t>
      </w:r>
      <w:r>
        <w:rPr>
          <w:rFonts w:ascii="Arial" w:hAnsi="Arial" w:cs="Arial"/>
        </w:rPr>
        <w:t xml:space="preserve">where </w:t>
      </w:r>
      <w:r w:rsidR="003B7009">
        <w:rPr>
          <w:rFonts w:ascii="Arial" w:hAnsi="Arial" w:cs="Arial"/>
        </w:rPr>
        <w:t xml:space="preserve">there </w:t>
      </w:r>
      <w:r>
        <w:rPr>
          <w:rFonts w:ascii="Arial" w:hAnsi="Arial" w:cs="Arial"/>
        </w:rPr>
        <w:t>is</w:t>
      </w:r>
      <w:r w:rsidR="003B7009">
        <w:rPr>
          <w:rFonts w:ascii="Arial" w:hAnsi="Arial" w:cs="Arial"/>
        </w:rPr>
        <w:t xml:space="preserve"> a range of relevant comparator medicines used in practice.  </w:t>
      </w:r>
    </w:p>
    <w:p w:rsidR="00105292" w:rsidRDefault="00105292"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p>
    <w:p w:rsidR="00A0485D" w:rsidRDefault="00B47C28"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r>
        <w:rPr>
          <w:rFonts w:ascii="Arial" w:hAnsi="Arial" w:cs="Arial"/>
          <w:b/>
        </w:rPr>
        <w:t>Inter-</w:t>
      </w:r>
      <w:r w:rsidRPr="00D63080">
        <w:rPr>
          <w:rFonts w:ascii="Arial" w:hAnsi="Arial" w:cs="Arial"/>
          <w:b/>
        </w:rPr>
        <w:t>company combination</w:t>
      </w:r>
      <w:r>
        <w:rPr>
          <w:rFonts w:ascii="Arial" w:hAnsi="Arial" w:cs="Arial"/>
        </w:rPr>
        <w:t xml:space="preserve"> </w:t>
      </w:r>
      <w:r w:rsidRPr="00141B2D">
        <w:rPr>
          <w:rFonts w:ascii="Arial" w:hAnsi="Arial" w:cs="Arial"/>
          <w:b/>
        </w:rPr>
        <w:t>regime</w:t>
      </w:r>
      <w:r w:rsidR="00AA2318">
        <w:rPr>
          <w:rFonts w:ascii="Arial" w:hAnsi="Arial" w:cs="Arial"/>
          <w:b/>
        </w:rPr>
        <w:t>n</w:t>
      </w:r>
      <w:r>
        <w:rPr>
          <w:rFonts w:ascii="Arial" w:hAnsi="Arial" w:cs="Arial"/>
        </w:rPr>
        <w:t xml:space="preserve"> – where </w:t>
      </w:r>
      <w:r w:rsidR="00E2101A">
        <w:rPr>
          <w:rFonts w:ascii="Arial" w:hAnsi="Arial" w:cs="Arial"/>
        </w:rPr>
        <w:t xml:space="preserve">the </w:t>
      </w:r>
      <w:r w:rsidR="00105292">
        <w:rPr>
          <w:rFonts w:ascii="Arial" w:hAnsi="Arial" w:cs="Arial"/>
        </w:rPr>
        <w:t xml:space="preserve">medicine </w:t>
      </w:r>
      <w:r w:rsidR="00E2101A">
        <w:rPr>
          <w:rFonts w:ascii="Arial" w:hAnsi="Arial" w:cs="Arial"/>
        </w:rPr>
        <w:t xml:space="preserve">under review </w:t>
      </w:r>
      <w:r>
        <w:rPr>
          <w:rFonts w:ascii="Arial" w:hAnsi="Arial" w:cs="Arial"/>
        </w:rPr>
        <w:t xml:space="preserve">is given </w:t>
      </w:r>
      <w:r w:rsidR="00E2101A">
        <w:rPr>
          <w:rFonts w:ascii="Arial" w:hAnsi="Arial" w:cs="Arial"/>
        </w:rPr>
        <w:t xml:space="preserve">with another medicine </w:t>
      </w:r>
      <w:r>
        <w:rPr>
          <w:rFonts w:ascii="Arial" w:hAnsi="Arial" w:cs="Arial"/>
        </w:rPr>
        <w:t>as part of a combination regimen</w:t>
      </w:r>
      <w:r w:rsidR="00E2101A">
        <w:rPr>
          <w:rFonts w:ascii="Arial" w:hAnsi="Arial" w:cs="Arial"/>
        </w:rPr>
        <w:t>,</w:t>
      </w:r>
      <w:r w:rsidR="00686216">
        <w:rPr>
          <w:rFonts w:ascii="Arial" w:hAnsi="Arial" w:cs="Arial"/>
        </w:rPr>
        <w:t xml:space="preserve"> </w:t>
      </w:r>
      <w:r w:rsidR="00105292">
        <w:rPr>
          <w:rFonts w:ascii="Arial" w:hAnsi="Arial" w:cs="Arial"/>
        </w:rPr>
        <w:t>and</w:t>
      </w:r>
      <w:r>
        <w:rPr>
          <w:rFonts w:ascii="Arial" w:hAnsi="Arial" w:cs="Arial"/>
        </w:rPr>
        <w:t xml:space="preserve"> the other medicine</w:t>
      </w:r>
      <w:r w:rsidR="00105292">
        <w:rPr>
          <w:rFonts w:ascii="Arial" w:hAnsi="Arial" w:cs="Arial"/>
        </w:rPr>
        <w:t xml:space="preserve"> </w:t>
      </w:r>
      <w:r>
        <w:rPr>
          <w:rFonts w:ascii="Arial" w:hAnsi="Arial" w:cs="Arial"/>
        </w:rPr>
        <w:t xml:space="preserve">is </w:t>
      </w:r>
      <w:r w:rsidR="00105292">
        <w:rPr>
          <w:rFonts w:ascii="Arial" w:hAnsi="Arial" w:cs="Arial"/>
        </w:rPr>
        <w:t xml:space="preserve">marketed by a </w:t>
      </w:r>
      <w:r w:rsidR="00C357FC">
        <w:rPr>
          <w:rFonts w:ascii="Arial" w:hAnsi="Arial" w:cs="Arial"/>
        </w:rPr>
        <w:t xml:space="preserve">different </w:t>
      </w:r>
      <w:r w:rsidR="00105292">
        <w:rPr>
          <w:rFonts w:ascii="Arial" w:hAnsi="Arial" w:cs="Arial"/>
        </w:rPr>
        <w:t>company</w:t>
      </w:r>
      <w:r w:rsidR="00AA2318">
        <w:rPr>
          <w:rFonts w:ascii="Arial" w:hAnsi="Arial" w:cs="Arial"/>
        </w:rPr>
        <w:t xml:space="preserve">.  </w:t>
      </w:r>
    </w:p>
    <w:p w:rsidR="00A0485D" w:rsidRDefault="00A0485D"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p>
    <w:p w:rsidR="00A0485D" w:rsidRDefault="00A0485D"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r w:rsidRPr="00D63080">
        <w:rPr>
          <w:rFonts w:ascii="Arial" w:hAnsi="Arial" w:cs="Arial"/>
          <w:b/>
        </w:rPr>
        <w:t>Later</w:t>
      </w:r>
      <w:r>
        <w:rPr>
          <w:rFonts w:ascii="Arial" w:hAnsi="Arial" w:cs="Arial"/>
          <w:b/>
        </w:rPr>
        <w:t>-</w:t>
      </w:r>
      <w:r w:rsidRPr="00D63080">
        <w:rPr>
          <w:rFonts w:ascii="Arial" w:hAnsi="Arial" w:cs="Arial"/>
          <w:b/>
        </w:rPr>
        <w:t>line medicine</w:t>
      </w:r>
      <w:r>
        <w:rPr>
          <w:rFonts w:ascii="Arial" w:hAnsi="Arial" w:cs="Arial"/>
        </w:rPr>
        <w:t xml:space="preserve"> – a medicine that may be used in sequential therapy (after the submitted medicine is given).  </w:t>
      </w:r>
    </w:p>
    <w:p w:rsidR="000E31AE" w:rsidRDefault="000E31AE" w:rsidP="00806B88">
      <w:pPr>
        <w:pBdr>
          <w:top w:val="single" w:sz="4" w:space="1" w:color="auto"/>
          <w:left w:val="single" w:sz="4" w:space="4" w:color="auto"/>
          <w:bottom w:val="single" w:sz="4" w:space="1" w:color="auto"/>
          <w:right w:val="single" w:sz="4" w:space="4" w:color="auto"/>
        </w:pBdr>
        <w:autoSpaceDE w:val="0"/>
        <w:autoSpaceDN w:val="0"/>
        <w:adjustRightInd w:val="0"/>
        <w:ind w:right="184"/>
        <w:jc w:val="both"/>
        <w:rPr>
          <w:rFonts w:ascii="Arial" w:hAnsi="Arial" w:cs="Arial"/>
        </w:rPr>
      </w:pPr>
    </w:p>
    <w:p w:rsidR="00D426D4" w:rsidRPr="00D426D4" w:rsidRDefault="00D426D4" w:rsidP="00D426D4">
      <w:pPr>
        <w:autoSpaceDE w:val="0"/>
        <w:autoSpaceDN w:val="0"/>
        <w:adjustRightInd w:val="0"/>
        <w:ind w:right="184"/>
        <w:jc w:val="both"/>
      </w:pPr>
    </w:p>
    <w:p w:rsidR="00A0485D" w:rsidRDefault="00A0485D" w:rsidP="00EA01D8">
      <w:pPr>
        <w:autoSpaceDE w:val="0"/>
        <w:autoSpaceDN w:val="0"/>
        <w:adjustRightInd w:val="0"/>
        <w:ind w:right="184"/>
        <w:jc w:val="both"/>
        <w:rPr>
          <w:rFonts w:ascii="Arial" w:hAnsi="Arial" w:cs="Arial"/>
        </w:rPr>
      </w:pPr>
    </w:p>
    <w:p w:rsidR="00CB275F" w:rsidRDefault="00EA01D8" w:rsidP="00EA01D8">
      <w:pPr>
        <w:autoSpaceDE w:val="0"/>
        <w:autoSpaceDN w:val="0"/>
        <w:adjustRightInd w:val="0"/>
        <w:ind w:right="184"/>
        <w:jc w:val="both"/>
        <w:rPr>
          <w:rFonts w:ascii="Arial" w:hAnsi="Arial" w:cs="Arial"/>
          <w:bCs/>
          <w:lang w:val="en-US"/>
        </w:rPr>
      </w:pPr>
      <w:r>
        <w:rPr>
          <w:rFonts w:ascii="Arial" w:hAnsi="Arial" w:cs="Arial"/>
        </w:rPr>
        <w:t xml:space="preserve">Where a submission involves any </w:t>
      </w:r>
      <w:r w:rsidR="00117A79">
        <w:rPr>
          <w:rFonts w:ascii="Arial" w:hAnsi="Arial" w:cs="Arial"/>
        </w:rPr>
        <w:t xml:space="preserve">of the above </w:t>
      </w:r>
      <w:r w:rsidR="00576B1F">
        <w:rPr>
          <w:rFonts w:ascii="Arial" w:hAnsi="Arial" w:cs="Arial"/>
        </w:rPr>
        <w:t>scenarios with a</w:t>
      </w:r>
      <w:r w:rsidR="00D63080">
        <w:rPr>
          <w:rFonts w:ascii="Arial" w:hAnsi="Arial" w:cs="Arial"/>
        </w:rPr>
        <w:t xml:space="preserve"> confidential PAS</w:t>
      </w:r>
      <w:r w:rsidR="00CB275F">
        <w:rPr>
          <w:rFonts w:ascii="Arial" w:hAnsi="Arial" w:cs="Arial"/>
        </w:rPr>
        <w:t xml:space="preserve">, </w:t>
      </w:r>
      <w:r w:rsidR="00CB275F" w:rsidRPr="003108ED">
        <w:rPr>
          <w:rFonts w:ascii="Arial" w:hAnsi="Arial" w:cs="Arial"/>
          <w:bCs/>
          <w:lang w:val="en-US"/>
        </w:rPr>
        <w:t>the ‘with PAS’ price</w:t>
      </w:r>
      <w:r w:rsidR="00130D82">
        <w:rPr>
          <w:rFonts w:ascii="Arial" w:hAnsi="Arial" w:cs="Arial"/>
          <w:bCs/>
          <w:lang w:val="en-US"/>
        </w:rPr>
        <w:t>s</w:t>
      </w:r>
      <w:r w:rsidR="00CB275F" w:rsidRPr="003108ED">
        <w:rPr>
          <w:rFonts w:ascii="Arial" w:hAnsi="Arial" w:cs="Arial"/>
          <w:bCs/>
          <w:lang w:val="en-US"/>
        </w:rPr>
        <w:t xml:space="preserve"> </w:t>
      </w:r>
      <w:r w:rsidR="00A0485D">
        <w:rPr>
          <w:rFonts w:ascii="Arial" w:hAnsi="Arial" w:cs="Arial"/>
          <w:bCs/>
          <w:lang w:val="en-US"/>
        </w:rPr>
        <w:t xml:space="preserve">will normally be </w:t>
      </w:r>
      <w:r w:rsidR="00CB275F" w:rsidRPr="003108ED">
        <w:rPr>
          <w:rFonts w:ascii="Arial" w:hAnsi="Arial" w:cs="Arial"/>
          <w:bCs/>
          <w:lang w:val="en-US"/>
        </w:rPr>
        <w:t>relevant</w:t>
      </w:r>
      <w:r w:rsidR="00CB275F">
        <w:rPr>
          <w:rFonts w:ascii="Arial" w:hAnsi="Arial" w:cs="Arial"/>
          <w:bCs/>
        </w:rPr>
        <w:t xml:space="preserve"> for SMC decision-making</w:t>
      </w:r>
      <w:r w:rsidR="00CB275F" w:rsidRPr="003108ED">
        <w:rPr>
          <w:rFonts w:ascii="Arial" w:hAnsi="Arial" w:cs="Arial"/>
        </w:rPr>
        <w:t xml:space="preserve"> and </w:t>
      </w:r>
      <w:r w:rsidR="00421997">
        <w:rPr>
          <w:rFonts w:ascii="Arial" w:hAnsi="Arial" w:cs="Arial"/>
        </w:rPr>
        <w:t>should</w:t>
      </w:r>
      <w:r w:rsidR="00CB275F" w:rsidRPr="003108ED">
        <w:rPr>
          <w:rFonts w:ascii="Arial" w:hAnsi="Arial" w:cs="Arial"/>
        </w:rPr>
        <w:t xml:space="preserve"> be taken into account in the pharmaco</w:t>
      </w:r>
      <w:r w:rsidR="00CB275F">
        <w:rPr>
          <w:rFonts w:ascii="Arial" w:hAnsi="Arial" w:cs="Arial"/>
        </w:rPr>
        <w:t>-</w:t>
      </w:r>
      <w:r w:rsidR="00CB275F" w:rsidRPr="003108ED">
        <w:rPr>
          <w:rFonts w:ascii="Arial" w:hAnsi="Arial" w:cs="Arial"/>
        </w:rPr>
        <w:t>economic case for the new medicine</w:t>
      </w:r>
      <w:r w:rsidR="006A0239">
        <w:rPr>
          <w:rFonts w:ascii="Arial" w:hAnsi="Arial" w:cs="Arial"/>
        </w:rPr>
        <w:t xml:space="preserve"> under review</w:t>
      </w:r>
      <w:r w:rsidR="00686216">
        <w:rPr>
          <w:rFonts w:ascii="Arial" w:hAnsi="Arial" w:cs="Arial"/>
        </w:rPr>
        <w:t>, as outlined in this document</w:t>
      </w:r>
      <w:r w:rsidR="00CB275F" w:rsidRPr="003108ED">
        <w:rPr>
          <w:rFonts w:ascii="Arial" w:hAnsi="Arial" w:cs="Arial"/>
          <w:bCs/>
          <w:lang w:val="en-US"/>
        </w:rPr>
        <w:t>.</w:t>
      </w:r>
      <w:r w:rsidR="00D61056">
        <w:rPr>
          <w:rFonts w:ascii="Arial" w:hAnsi="Arial" w:cs="Arial"/>
          <w:bCs/>
          <w:lang w:val="en-US"/>
        </w:rPr>
        <w:t xml:space="preserve">  </w:t>
      </w:r>
    </w:p>
    <w:p w:rsidR="006A0239" w:rsidRDefault="006A0239" w:rsidP="00EA01D8">
      <w:pPr>
        <w:autoSpaceDE w:val="0"/>
        <w:autoSpaceDN w:val="0"/>
        <w:adjustRightInd w:val="0"/>
        <w:ind w:right="184"/>
        <w:jc w:val="both"/>
        <w:rPr>
          <w:rFonts w:ascii="Arial" w:hAnsi="Arial" w:cs="Arial"/>
          <w:bCs/>
          <w:lang w:val="en-US"/>
        </w:rPr>
      </w:pPr>
    </w:p>
    <w:p w:rsidR="00CB275F" w:rsidRPr="006A0239" w:rsidRDefault="00141B2D" w:rsidP="00EA01D8">
      <w:pPr>
        <w:autoSpaceDE w:val="0"/>
        <w:autoSpaceDN w:val="0"/>
        <w:adjustRightInd w:val="0"/>
        <w:ind w:right="184"/>
        <w:jc w:val="both"/>
        <w:rPr>
          <w:rFonts w:ascii="Arial" w:hAnsi="Arial" w:cs="Arial"/>
          <w:b/>
          <w:bCs/>
          <w:lang w:val="en-US"/>
        </w:rPr>
      </w:pPr>
      <w:r w:rsidRPr="006A0239">
        <w:rPr>
          <w:rFonts w:ascii="Arial" w:hAnsi="Arial" w:cs="Arial"/>
          <w:b/>
          <w:bCs/>
          <w:lang w:val="en-US"/>
        </w:rPr>
        <w:t>Please refer to the appendix for e</w:t>
      </w:r>
      <w:r w:rsidR="00D61056" w:rsidRPr="006A0239">
        <w:rPr>
          <w:rFonts w:ascii="Arial" w:hAnsi="Arial" w:cs="Arial"/>
          <w:b/>
          <w:bCs/>
          <w:lang w:val="en-US"/>
        </w:rPr>
        <w:t xml:space="preserve">xamples of </w:t>
      </w:r>
      <w:r w:rsidRPr="006A0239">
        <w:rPr>
          <w:rFonts w:ascii="Arial" w:hAnsi="Arial" w:cs="Arial"/>
          <w:b/>
          <w:bCs/>
          <w:lang w:val="en-US"/>
        </w:rPr>
        <w:t xml:space="preserve">submission requirements for </w:t>
      </w:r>
      <w:r w:rsidR="006A0239">
        <w:rPr>
          <w:rFonts w:ascii="Arial" w:hAnsi="Arial" w:cs="Arial"/>
          <w:b/>
          <w:bCs/>
          <w:lang w:val="en-US"/>
        </w:rPr>
        <w:t xml:space="preserve">a range of potential </w:t>
      </w:r>
      <w:r w:rsidR="00D61056" w:rsidRPr="006A0239">
        <w:rPr>
          <w:rFonts w:ascii="Arial" w:hAnsi="Arial" w:cs="Arial"/>
          <w:b/>
          <w:bCs/>
          <w:lang w:val="en-US"/>
        </w:rPr>
        <w:t>scenarios</w:t>
      </w:r>
      <w:r w:rsidR="006A0239">
        <w:rPr>
          <w:rFonts w:ascii="Arial" w:hAnsi="Arial" w:cs="Arial"/>
          <w:b/>
          <w:bCs/>
          <w:lang w:val="en-US"/>
        </w:rPr>
        <w:t>.</w:t>
      </w:r>
    </w:p>
    <w:p w:rsidR="00EC0402" w:rsidRDefault="00EC0402" w:rsidP="001E044F">
      <w:pPr>
        <w:autoSpaceDE w:val="0"/>
        <w:autoSpaceDN w:val="0"/>
        <w:adjustRightInd w:val="0"/>
        <w:ind w:right="184"/>
        <w:jc w:val="both"/>
        <w:rPr>
          <w:rFonts w:ascii="Arial" w:hAnsi="Arial" w:cs="Arial"/>
          <w:bCs/>
          <w:lang w:val="en-US"/>
        </w:rPr>
      </w:pPr>
    </w:p>
    <w:p w:rsidR="00F8482B" w:rsidRDefault="00F8482B" w:rsidP="001E044F">
      <w:pPr>
        <w:autoSpaceDE w:val="0"/>
        <w:autoSpaceDN w:val="0"/>
        <w:adjustRightInd w:val="0"/>
        <w:ind w:right="184"/>
        <w:jc w:val="both"/>
        <w:rPr>
          <w:rFonts w:ascii="Arial" w:hAnsi="Arial" w:cs="Arial"/>
        </w:rPr>
      </w:pPr>
    </w:p>
    <w:p w:rsidR="00CB275F" w:rsidRPr="008A308B" w:rsidRDefault="00CB275F" w:rsidP="001E044F">
      <w:pPr>
        <w:autoSpaceDE w:val="0"/>
        <w:autoSpaceDN w:val="0"/>
        <w:adjustRightInd w:val="0"/>
        <w:ind w:right="184"/>
        <w:jc w:val="both"/>
        <w:rPr>
          <w:rFonts w:ascii="Arial" w:hAnsi="Arial" w:cs="Arial"/>
          <w:b/>
        </w:rPr>
      </w:pPr>
      <w:r w:rsidRPr="008A308B">
        <w:rPr>
          <w:rFonts w:ascii="Arial" w:hAnsi="Arial" w:cs="Arial"/>
          <w:b/>
        </w:rPr>
        <w:t>2.</w:t>
      </w:r>
      <w:r w:rsidRPr="008A308B">
        <w:rPr>
          <w:rFonts w:ascii="Arial" w:hAnsi="Arial" w:cs="Arial"/>
          <w:b/>
        </w:rPr>
        <w:tab/>
      </w:r>
      <w:r>
        <w:rPr>
          <w:rFonts w:ascii="Arial" w:hAnsi="Arial" w:cs="Arial"/>
          <w:b/>
        </w:rPr>
        <w:t>Pharmaco-economic evaluation</w:t>
      </w:r>
    </w:p>
    <w:p w:rsidR="00CB275F" w:rsidRDefault="00CB275F" w:rsidP="001E044F">
      <w:pPr>
        <w:autoSpaceDE w:val="0"/>
        <w:autoSpaceDN w:val="0"/>
        <w:adjustRightInd w:val="0"/>
        <w:ind w:right="184"/>
        <w:jc w:val="both"/>
        <w:rPr>
          <w:rFonts w:ascii="Arial" w:hAnsi="Arial" w:cs="Arial"/>
        </w:rPr>
      </w:pPr>
    </w:p>
    <w:p w:rsidR="00F21A59" w:rsidRPr="00F21A59" w:rsidRDefault="00F21A59" w:rsidP="00F21A59">
      <w:pPr>
        <w:autoSpaceDE w:val="0"/>
        <w:autoSpaceDN w:val="0"/>
        <w:adjustRightInd w:val="0"/>
        <w:ind w:left="709" w:right="184" w:hanging="709"/>
        <w:jc w:val="both"/>
        <w:rPr>
          <w:rFonts w:ascii="Arial" w:hAnsi="Arial" w:cs="Arial"/>
          <w:b/>
        </w:rPr>
      </w:pPr>
      <w:r w:rsidRPr="00F21A59">
        <w:rPr>
          <w:rFonts w:ascii="Arial" w:hAnsi="Arial" w:cs="Arial"/>
          <w:b/>
        </w:rPr>
        <w:t xml:space="preserve">2.1 </w:t>
      </w:r>
      <w:r w:rsidR="00101722">
        <w:rPr>
          <w:rFonts w:ascii="Arial" w:hAnsi="Arial" w:cs="Arial"/>
          <w:b/>
        </w:rPr>
        <w:tab/>
        <w:t>C</w:t>
      </w:r>
      <w:r w:rsidRPr="00F21A59">
        <w:rPr>
          <w:rFonts w:ascii="Arial" w:hAnsi="Arial" w:cs="Arial"/>
          <w:b/>
        </w:rPr>
        <w:t xml:space="preserve">omparator </w:t>
      </w:r>
      <w:r w:rsidR="00101722">
        <w:rPr>
          <w:rFonts w:ascii="Arial" w:hAnsi="Arial" w:cs="Arial"/>
          <w:b/>
        </w:rPr>
        <w:t>medicine</w:t>
      </w:r>
      <w:r w:rsidR="00D54801">
        <w:rPr>
          <w:rFonts w:ascii="Arial" w:hAnsi="Arial" w:cs="Arial"/>
          <w:b/>
        </w:rPr>
        <w:t>s</w:t>
      </w:r>
      <w:r w:rsidR="00101722">
        <w:rPr>
          <w:rFonts w:ascii="Arial" w:hAnsi="Arial" w:cs="Arial"/>
          <w:b/>
        </w:rPr>
        <w:t xml:space="preserve"> </w:t>
      </w:r>
      <w:r w:rsidRPr="00F21A59">
        <w:rPr>
          <w:rFonts w:ascii="Arial" w:hAnsi="Arial" w:cs="Arial"/>
          <w:b/>
        </w:rPr>
        <w:t>available under PAS</w:t>
      </w:r>
    </w:p>
    <w:p w:rsidR="00101722" w:rsidRDefault="00101722" w:rsidP="001E044F">
      <w:pPr>
        <w:autoSpaceDE w:val="0"/>
        <w:autoSpaceDN w:val="0"/>
        <w:adjustRightInd w:val="0"/>
        <w:ind w:right="184"/>
        <w:jc w:val="both"/>
        <w:rPr>
          <w:rFonts w:ascii="Arial" w:hAnsi="Arial" w:cs="Arial"/>
        </w:rPr>
      </w:pPr>
    </w:p>
    <w:p w:rsidR="008A5118" w:rsidRDefault="00CB275F" w:rsidP="001E044F">
      <w:pPr>
        <w:tabs>
          <w:tab w:val="left" w:pos="720"/>
        </w:tabs>
        <w:jc w:val="both"/>
        <w:rPr>
          <w:rFonts w:ascii="Arial" w:hAnsi="Arial" w:cs="Arial"/>
        </w:rPr>
      </w:pPr>
      <w:r w:rsidRPr="008F5FED">
        <w:rPr>
          <w:rFonts w:ascii="Arial" w:hAnsi="Arial" w:cs="Arial"/>
        </w:rPr>
        <w:t xml:space="preserve">If a </w:t>
      </w:r>
      <w:r w:rsidR="00EA01D8">
        <w:rPr>
          <w:rFonts w:ascii="Arial" w:hAnsi="Arial" w:cs="Arial"/>
        </w:rPr>
        <w:t xml:space="preserve">key </w:t>
      </w:r>
      <w:r w:rsidRPr="008F5FED">
        <w:rPr>
          <w:rFonts w:ascii="Arial" w:hAnsi="Arial" w:cs="Arial"/>
        </w:rPr>
        <w:t xml:space="preserve">comparator medicine in the economic case is available </w:t>
      </w:r>
      <w:r w:rsidR="006A0239">
        <w:rPr>
          <w:rFonts w:ascii="Arial" w:hAnsi="Arial" w:cs="Arial"/>
        </w:rPr>
        <w:t>through</w:t>
      </w:r>
      <w:r w:rsidRPr="008F5FED">
        <w:rPr>
          <w:rFonts w:ascii="Arial" w:hAnsi="Arial" w:cs="Arial"/>
        </w:rPr>
        <w:t xml:space="preserve"> a </w:t>
      </w:r>
      <w:r w:rsidR="002C4FC9">
        <w:rPr>
          <w:rFonts w:ascii="Arial" w:hAnsi="Arial" w:cs="Arial"/>
        </w:rPr>
        <w:t xml:space="preserve">simple discount </w:t>
      </w:r>
      <w:r w:rsidRPr="008F5FED">
        <w:rPr>
          <w:rFonts w:ascii="Arial" w:hAnsi="Arial" w:cs="Arial"/>
        </w:rPr>
        <w:t>PA</w:t>
      </w:r>
      <w:r w:rsidR="008A5118">
        <w:rPr>
          <w:rFonts w:ascii="Arial" w:hAnsi="Arial" w:cs="Arial"/>
        </w:rPr>
        <w:t>S, the submitting company must</w:t>
      </w:r>
      <w:r w:rsidRPr="008F5FED">
        <w:rPr>
          <w:rFonts w:ascii="Arial" w:hAnsi="Arial" w:cs="Arial"/>
        </w:rPr>
        <w:t xml:space="preserve"> model the cost effectiveness of their product</w:t>
      </w:r>
      <w:r w:rsidR="001E044F">
        <w:rPr>
          <w:rFonts w:ascii="Arial" w:hAnsi="Arial" w:cs="Arial"/>
        </w:rPr>
        <w:t xml:space="preserve"> against the comparator at list price </w:t>
      </w:r>
      <w:r w:rsidR="008A5118">
        <w:rPr>
          <w:rFonts w:ascii="Arial" w:hAnsi="Arial" w:cs="Arial"/>
        </w:rPr>
        <w:t xml:space="preserve">as the base case </w:t>
      </w:r>
      <w:r w:rsidR="001E044F">
        <w:rPr>
          <w:rFonts w:ascii="Arial" w:hAnsi="Arial" w:cs="Arial"/>
        </w:rPr>
        <w:t>and also</w:t>
      </w:r>
      <w:r w:rsidR="00BE1660">
        <w:rPr>
          <w:rFonts w:ascii="Arial" w:hAnsi="Arial" w:cs="Arial"/>
        </w:rPr>
        <w:t xml:space="preserve"> </w:t>
      </w:r>
      <w:r w:rsidRPr="008F5FED">
        <w:rPr>
          <w:rFonts w:ascii="Arial" w:hAnsi="Arial" w:cs="Arial"/>
        </w:rPr>
        <w:t>using a range of potential discounts for the comparator between 5% and 95% in 5% increments</w:t>
      </w:r>
      <w:r>
        <w:rPr>
          <w:rFonts w:ascii="Arial" w:hAnsi="Arial" w:cs="Arial"/>
        </w:rPr>
        <w:t xml:space="preserve"> </w:t>
      </w:r>
      <w:r w:rsidR="006A0239">
        <w:rPr>
          <w:rFonts w:ascii="Arial" w:hAnsi="Arial" w:cs="Arial"/>
        </w:rPr>
        <w:t>(</w:t>
      </w:r>
      <w:r>
        <w:rPr>
          <w:rFonts w:ascii="Arial" w:hAnsi="Arial" w:cs="Arial"/>
        </w:rPr>
        <w:t>i</w:t>
      </w:r>
      <w:r w:rsidR="006E5D88">
        <w:rPr>
          <w:rFonts w:ascii="Arial" w:hAnsi="Arial" w:cs="Arial"/>
        </w:rPr>
        <w:t>.</w:t>
      </w:r>
      <w:r>
        <w:rPr>
          <w:rFonts w:ascii="Arial" w:hAnsi="Arial" w:cs="Arial"/>
        </w:rPr>
        <w:t>e</w:t>
      </w:r>
      <w:r w:rsidR="006E5D88">
        <w:rPr>
          <w:rFonts w:ascii="Arial" w:hAnsi="Arial" w:cs="Arial"/>
        </w:rPr>
        <w:t>.</w:t>
      </w:r>
      <w:r>
        <w:rPr>
          <w:rFonts w:ascii="Arial" w:hAnsi="Arial" w:cs="Arial"/>
        </w:rPr>
        <w:t xml:space="preserve"> provide </w:t>
      </w:r>
      <w:r w:rsidR="00BE1660">
        <w:rPr>
          <w:rFonts w:ascii="Arial" w:hAnsi="Arial" w:cs="Arial"/>
        </w:rPr>
        <w:t>20</w:t>
      </w:r>
      <w:r>
        <w:rPr>
          <w:rFonts w:ascii="Arial" w:hAnsi="Arial" w:cs="Arial"/>
        </w:rPr>
        <w:t xml:space="preserve"> base case estimates accompanied b</w:t>
      </w:r>
      <w:r w:rsidR="00EC0402">
        <w:rPr>
          <w:rFonts w:ascii="Arial" w:hAnsi="Arial" w:cs="Arial"/>
        </w:rPr>
        <w:t xml:space="preserve">y sensitivity analysis </w:t>
      </w:r>
      <w:r>
        <w:rPr>
          <w:rFonts w:ascii="Arial" w:hAnsi="Arial" w:cs="Arial"/>
        </w:rPr>
        <w:t xml:space="preserve">for each </w:t>
      </w:r>
      <w:r w:rsidR="000A5CD0">
        <w:rPr>
          <w:rFonts w:ascii="Arial" w:hAnsi="Arial" w:cs="Arial"/>
        </w:rPr>
        <w:t xml:space="preserve">5% </w:t>
      </w:r>
      <w:r>
        <w:rPr>
          <w:rFonts w:ascii="Arial" w:hAnsi="Arial" w:cs="Arial"/>
        </w:rPr>
        <w:t>discount level</w:t>
      </w:r>
      <w:r w:rsidR="006A0239">
        <w:rPr>
          <w:rFonts w:ascii="Arial" w:hAnsi="Arial" w:cs="Arial"/>
        </w:rPr>
        <w:t>)</w:t>
      </w:r>
      <w:r w:rsidR="0091088C">
        <w:rPr>
          <w:rFonts w:ascii="Arial" w:hAnsi="Arial" w:cs="Arial"/>
        </w:rPr>
        <w:t xml:space="preserve">.  </w:t>
      </w:r>
      <w:r w:rsidR="008A5118">
        <w:rPr>
          <w:rFonts w:ascii="Arial" w:hAnsi="Arial" w:cs="Arial"/>
        </w:rPr>
        <w:t xml:space="preserve">These additional analyses </w:t>
      </w:r>
      <w:r w:rsidR="000A5CD0">
        <w:rPr>
          <w:rFonts w:ascii="Arial" w:hAnsi="Arial" w:cs="Arial"/>
        </w:rPr>
        <w:t xml:space="preserve">should </w:t>
      </w:r>
      <w:r w:rsidR="008A5118">
        <w:rPr>
          <w:rFonts w:ascii="Arial" w:hAnsi="Arial" w:cs="Arial"/>
        </w:rPr>
        <w:t xml:space="preserve">be provided as an appendix within the New Product Assessment Form (NPAF).  Note that it is not acceptable for companies to provide only a set of analyses using a single estimate </w:t>
      </w:r>
      <w:r w:rsidR="008A5118">
        <w:rPr>
          <w:rFonts w:ascii="Arial" w:hAnsi="Arial" w:cs="Arial"/>
        </w:rPr>
        <w:lastRenderedPageBreak/>
        <w:t>of the anticipate</w:t>
      </w:r>
      <w:r w:rsidR="006A0239">
        <w:rPr>
          <w:rFonts w:ascii="Arial" w:hAnsi="Arial" w:cs="Arial"/>
        </w:rPr>
        <w:t>d</w:t>
      </w:r>
      <w:r w:rsidR="008A5118">
        <w:rPr>
          <w:rFonts w:ascii="Arial" w:hAnsi="Arial" w:cs="Arial"/>
        </w:rPr>
        <w:t xml:space="preserve"> PAS discount </w:t>
      </w:r>
      <w:r w:rsidR="006A0239">
        <w:rPr>
          <w:rFonts w:ascii="Arial" w:hAnsi="Arial" w:cs="Arial"/>
        </w:rPr>
        <w:t>for the comparator product</w:t>
      </w:r>
      <w:r w:rsidR="00B84BB0">
        <w:rPr>
          <w:rFonts w:ascii="Arial" w:hAnsi="Arial" w:cs="Arial"/>
        </w:rPr>
        <w:t xml:space="preserve"> </w:t>
      </w:r>
      <w:r w:rsidR="00E174BE">
        <w:rPr>
          <w:rFonts w:ascii="Arial" w:hAnsi="Arial" w:cs="Arial"/>
        </w:rPr>
        <w:t>(</w:t>
      </w:r>
      <w:r w:rsidR="00B84BB0">
        <w:rPr>
          <w:rFonts w:ascii="Arial" w:hAnsi="Arial" w:cs="Arial"/>
        </w:rPr>
        <w:t>unless the submitting company also owns the comparator product</w:t>
      </w:r>
      <w:r w:rsidR="008A5118">
        <w:rPr>
          <w:rFonts w:ascii="Arial" w:hAnsi="Arial" w:cs="Arial"/>
        </w:rPr>
        <w:t>).</w:t>
      </w:r>
    </w:p>
    <w:p w:rsidR="008A5118" w:rsidRDefault="008A5118" w:rsidP="001E044F">
      <w:pPr>
        <w:tabs>
          <w:tab w:val="left" w:pos="720"/>
        </w:tabs>
        <w:jc w:val="both"/>
        <w:rPr>
          <w:rFonts w:ascii="Arial" w:hAnsi="Arial" w:cs="Arial"/>
        </w:rPr>
      </w:pPr>
    </w:p>
    <w:p w:rsidR="00BE1660" w:rsidRDefault="001E044F" w:rsidP="001E044F">
      <w:pPr>
        <w:tabs>
          <w:tab w:val="left" w:pos="720"/>
        </w:tabs>
        <w:jc w:val="both"/>
        <w:rPr>
          <w:rFonts w:ascii="Arial" w:hAnsi="Arial" w:cs="Arial"/>
        </w:rPr>
      </w:pPr>
      <w:r>
        <w:rPr>
          <w:rFonts w:ascii="Arial" w:hAnsi="Arial" w:cs="Arial"/>
        </w:rPr>
        <w:t>In recognition of the high volume of analyses requested, it is suggested that sensitivity analysis for the increments should focus on key variables only</w:t>
      </w:r>
      <w:r w:rsidR="00EA01D8">
        <w:rPr>
          <w:rFonts w:ascii="Arial" w:hAnsi="Arial" w:cs="Arial"/>
        </w:rPr>
        <w:t xml:space="preserve">, for example, </w:t>
      </w:r>
      <w:r w:rsidR="00BC6177">
        <w:rPr>
          <w:rFonts w:ascii="Arial" w:hAnsi="Arial" w:cs="Arial"/>
        </w:rPr>
        <w:t xml:space="preserve">those that produce most upward uncertainty in the </w:t>
      </w:r>
      <w:r w:rsidR="004463C9">
        <w:rPr>
          <w:rFonts w:ascii="Arial" w:hAnsi="Arial" w:cs="Arial"/>
        </w:rPr>
        <w:t>incremental cost effectiveness ratio (</w:t>
      </w:r>
      <w:r w:rsidR="00BC6177">
        <w:rPr>
          <w:rFonts w:ascii="Arial" w:hAnsi="Arial" w:cs="Arial"/>
        </w:rPr>
        <w:t>ICER</w:t>
      </w:r>
      <w:r w:rsidR="004463C9">
        <w:rPr>
          <w:rFonts w:ascii="Arial" w:hAnsi="Arial" w:cs="Arial"/>
        </w:rPr>
        <w:t>)</w:t>
      </w:r>
      <w:r w:rsidR="00CB275F" w:rsidRPr="008F5FED">
        <w:rPr>
          <w:rFonts w:ascii="Arial" w:hAnsi="Arial" w:cs="Arial"/>
        </w:rPr>
        <w:t xml:space="preserve">. </w:t>
      </w:r>
      <w:r w:rsidR="00663FAF">
        <w:rPr>
          <w:rFonts w:ascii="Arial" w:hAnsi="Arial" w:cs="Arial"/>
        </w:rPr>
        <w:t xml:space="preserve">This should be </w:t>
      </w:r>
      <w:r w:rsidR="00EA01D8">
        <w:rPr>
          <w:rFonts w:ascii="Arial" w:hAnsi="Arial" w:cs="Arial"/>
        </w:rPr>
        <w:t xml:space="preserve">included in the </w:t>
      </w:r>
      <w:r w:rsidR="00663FAF">
        <w:rPr>
          <w:rFonts w:ascii="Arial" w:hAnsi="Arial" w:cs="Arial"/>
        </w:rPr>
        <w:t>submission to SMC</w:t>
      </w:r>
      <w:r w:rsidR="005730F3">
        <w:rPr>
          <w:rFonts w:ascii="Arial" w:hAnsi="Arial" w:cs="Arial"/>
        </w:rPr>
        <w:t>. D</w:t>
      </w:r>
      <w:r w:rsidR="00BC6177">
        <w:rPr>
          <w:rFonts w:ascii="Arial" w:hAnsi="Arial" w:cs="Arial"/>
        </w:rPr>
        <w:t>uring the assessment further sensitivity analysis on other variables may be requested</w:t>
      </w:r>
      <w:r w:rsidR="00176573">
        <w:rPr>
          <w:rFonts w:ascii="Arial" w:hAnsi="Arial" w:cs="Arial"/>
        </w:rPr>
        <w:t xml:space="preserve"> and would require the analysis over the </w:t>
      </w:r>
      <w:r w:rsidR="006F7F08">
        <w:rPr>
          <w:rFonts w:ascii="Arial" w:hAnsi="Arial" w:cs="Arial"/>
        </w:rPr>
        <w:t xml:space="preserve">full </w:t>
      </w:r>
      <w:r w:rsidR="00176573">
        <w:rPr>
          <w:rFonts w:ascii="Arial" w:hAnsi="Arial" w:cs="Arial"/>
        </w:rPr>
        <w:t>range of discounts</w:t>
      </w:r>
      <w:r w:rsidR="00663FAF">
        <w:rPr>
          <w:rFonts w:ascii="Arial" w:hAnsi="Arial" w:cs="Arial"/>
        </w:rPr>
        <w:t xml:space="preserve">. </w:t>
      </w:r>
      <w:r w:rsidR="00CB275F" w:rsidRPr="008F5FED">
        <w:rPr>
          <w:rFonts w:ascii="Arial" w:hAnsi="Arial" w:cs="Arial"/>
        </w:rPr>
        <w:t xml:space="preserve"> </w:t>
      </w:r>
    </w:p>
    <w:p w:rsidR="00BE1660" w:rsidRDefault="00BE1660" w:rsidP="001E044F">
      <w:pPr>
        <w:tabs>
          <w:tab w:val="left" w:pos="720"/>
        </w:tabs>
        <w:jc w:val="both"/>
        <w:rPr>
          <w:rFonts w:ascii="Arial" w:hAnsi="Arial" w:cs="Arial"/>
        </w:rPr>
      </w:pPr>
    </w:p>
    <w:p w:rsidR="00F8482B" w:rsidRDefault="00F8482B" w:rsidP="00F8482B">
      <w:pPr>
        <w:tabs>
          <w:tab w:val="left" w:pos="720"/>
        </w:tabs>
        <w:jc w:val="both"/>
        <w:rPr>
          <w:rFonts w:ascii="Arial" w:hAnsi="Arial" w:cs="Arial"/>
        </w:rPr>
      </w:pPr>
      <w:r>
        <w:rPr>
          <w:rFonts w:ascii="Arial" w:hAnsi="Arial" w:cs="Arial"/>
        </w:rPr>
        <w:t>SMC will select the</w:t>
      </w:r>
      <w:r w:rsidRPr="008F5FED">
        <w:rPr>
          <w:rFonts w:ascii="Arial" w:hAnsi="Arial" w:cs="Arial"/>
        </w:rPr>
        <w:t xml:space="preserve"> cost effectiveness result</w:t>
      </w:r>
      <w:r>
        <w:rPr>
          <w:rFonts w:ascii="Arial" w:hAnsi="Arial" w:cs="Arial"/>
        </w:rPr>
        <w:t>s that use</w:t>
      </w:r>
      <w:r w:rsidRPr="008F5FED">
        <w:rPr>
          <w:rFonts w:ascii="Arial" w:hAnsi="Arial" w:cs="Arial"/>
        </w:rPr>
        <w:t xml:space="preserve"> the </w:t>
      </w:r>
      <w:r w:rsidR="005730F3">
        <w:rPr>
          <w:rFonts w:ascii="Arial" w:hAnsi="Arial" w:cs="Arial"/>
        </w:rPr>
        <w:t xml:space="preserve">5% </w:t>
      </w:r>
      <w:r w:rsidRPr="008F5FED">
        <w:rPr>
          <w:rFonts w:ascii="Arial" w:hAnsi="Arial" w:cs="Arial"/>
        </w:rPr>
        <w:t xml:space="preserve">increment closest </w:t>
      </w:r>
      <w:r w:rsidR="00EA01D8">
        <w:rPr>
          <w:rFonts w:ascii="Arial" w:hAnsi="Arial" w:cs="Arial"/>
        </w:rPr>
        <w:t xml:space="preserve">to </w:t>
      </w:r>
      <w:r w:rsidRPr="008F5FED">
        <w:rPr>
          <w:rFonts w:ascii="Arial" w:hAnsi="Arial" w:cs="Arial"/>
        </w:rPr>
        <w:t xml:space="preserve">the actual PAS discount </w:t>
      </w:r>
      <w:r w:rsidR="005730F3">
        <w:rPr>
          <w:rFonts w:ascii="Arial" w:hAnsi="Arial" w:cs="Arial"/>
        </w:rPr>
        <w:t>in place</w:t>
      </w:r>
      <w:r w:rsidRPr="008F5FED">
        <w:rPr>
          <w:rFonts w:ascii="Arial" w:hAnsi="Arial" w:cs="Arial"/>
        </w:rPr>
        <w:t xml:space="preserve"> for the comparator and will use th</w:t>
      </w:r>
      <w:r>
        <w:rPr>
          <w:rFonts w:ascii="Arial" w:hAnsi="Arial" w:cs="Arial"/>
        </w:rPr>
        <w:t>e</w:t>
      </w:r>
      <w:r w:rsidRPr="008F5FED">
        <w:rPr>
          <w:rFonts w:ascii="Arial" w:hAnsi="Arial" w:cs="Arial"/>
        </w:rPr>
        <w:t>s</w:t>
      </w:r>
      <w:r>
        <w:rPr>
          <w:rFonts w:ascii="Arial" w:hAnsi="Arial" w:cs="Arial"/>
        </w:rPr>
        <w:t>e</w:t>
      </w:r>
      <w:r w:rsidRPr="008F5FED">
        <w:rPr>
          <w:rFonts w:ascii="Arial" w:hAnsi="Arial" w:cs="Arial"/>
        </w:rPr>
        <w:t xml:space="preserve"> for decision-making purposes.</w:t>
      </w:r>
      <w:r>
        <w:rPr>
          <w:rFonts w:ascii="Arial" w:hAnsi="Arial" w:cs="Arial"/>
        </w:rPr>
        <w:t xml:space="preserve"> </w:t>
      </w:r>
      <w:r w:rsidRPr="008F5FED">
        <w:rPr>
          <w:rFonts w:ascii="Arial" w:hAnsi="Arial" w:cs="Arial"/>
        </w:rPr>
        <w:t xml:space="preserve"> </w:t>
      </w:r>
      <w:r>
        <w:rPr>
          <w:rFonts w:ascii="Arial" w:hAnsi="Arial" w:cs="Arial"/>
        </w:rPr>
        <w:t>However,</w:t>
      </w:r>
      <w:r w:rsidRPr="008F5FED">
        <w:rPr>
          <w:rFonts w:ascii="Arial" w:hAnsi="Arial" w:cs="Arial"/>
        </w:rPr>
        <w:t xml:space="preserve"> </w:t>
      </w:r>
      <w:r>
        <w:rPr>
          <w:rFonts w:ascii="Arial" w:hAnsi="Arial" w:cs="Arial"/>
        </w:rPr>
        <w:t xml:space="preserve">only </w:t>
      </w:r>
      <w:r w:rsidR="00EA01D8">
        <w:rPr>
          <w:rFonts w:ascii="Arial" w:hAnsi="Arial" w:cs="Arial"/>
        </w:rPr>
        <w:t xml:space="preserve">the </w:t>
      </w:r>
      <w:r>
        <w:rPr>
          <w:rFonts w:ascii="Arial" w:hAnsi="Arial" w:cs="Arial"/>
        </w:rPr>
        <w:t xml:space="preserve">results using the list price of the comparator medicine will be reported in </w:t>
      </w:r>
      <w:r w:rsidRPr="003108ED">
        <w:rPr>
          <w:rFonts w:ascii="Arial" w:hAnsi="Arial" w:cs="Arial"/>
        </w:rPr>
        <w:t xml:space="preserve">the </w:t>
      </w:r>
      <w:r w:rsidR="00EA01D8">
        <w:rPr>
          <w:rFonts w:ascii="Arial" w:hAnsi="Arial" w:cs="Arial"/>
        </w:rPr>
        <w:t xml:space="preserve">detailed advice document (DAD) </w:t>
      </w:r>
      <w:r>
        <w:rPr>
          <w:rFonts w:ascii="Arial" w:hAnsi="Arial" w:cs="Arial"/>
        </w:rPr>
        <w:t xml:space="preserve">issued to the submitting company </w:t>
      </w:r>
      <w:r w:rsidR="00EA01D8">
        <w:rPr>
          <w:rFonts w:ascii="Arial" w:hAnsi="Arial" w:cs="Arial"/>
        </w:rPr>
        <w:t>following the New Drugs Committee (</w:t>
      </w:r>
      <w:r w:rsidR="00EA01D8" w:rsidRPr="003108ED">
        <w:rPr>
          <w:rFonts w:ascii="Arial" w:hAnsi="Arial" w:cs="Arial"/>
        </w:rPr>
        <w:t>NDC</w:t>
      </w:r>
      <w:r w:rsidR="00EA01D8">
        <w:rPr>
          <w:rFonts w:ascii="Arial" w:hAnsi="Arial" w:cs="Arial"/>
        </w:rPr>
        <w:t xml:space="preserve">) meeting </w:t>
      </w:r>
      <w:r w:rsidRPr="003108ED">
        <w:rPr>
          <w:rFonts w:ascii="Arial" w:hAnsi="Arial" w:cs="Arial"/>
        </w:rPr>
        <w:t xml:space="preserve">and in the final SMC DAD. </w:t>
      </w:r>
      <w:r>
        <w:rPr>
          <w:rFonts w:ascii="Arial" w:hAnsi="Arial" w:cs="Arial"/>
        </w:rPr>
        <w:t xml:space="preserve"> A standard statement will </w:t>
      </w:r>
      <w:r w:rsidR="005730F3">
        <w:rPr>
          <w:rFonts w:ascii="Arial" w:hAnsi="Arial" w:cs="Arial"/>
        </w:rPr>
        <w:t>note that</w:t>
      </w:r>
      <w:r>
        <w:rPr>
          <w:rFonts w:ascii="Arial" w:hAnsi="Arial" w:cs="Arial"/>
        </w:rPr>
        <w:t xml:space="preserve"> </w:t>
      </w:r>
      <w:r w:rsidR="008A5118">
        <w:rPr>
          <w:rFonts w:ascii="Arial" w:hAnsi="Arial" w:cs="Arial"/>
        </w:rPr>
        <w:t>the results using the ‘</w:t>
      </w:r>
      <w:r w:rsidR="0012325D">
        <w:rPr>
          <w:rFonts w:ascii="Arial" w:hAnsi="Arial" w:cs="Arial"/>
        </w:rPr>
        <w:t>with</w:t>
      </w:r>
      <w:r w:rsidR="008A5118">
        <w:rPr>
          <w:rFonts w:ascii="Arial" w:hAnsi="Arial" w:cs="Arial"/>
        </w:rPr>
        <w:t xml:space="preserve"> </w:t>
      </w:r>
      <w:r w:rsidR="0012325D">
        <w:rPr>
          <w:rFonts w:ascii="Arial" w:hAnsi="Arial" w:cs="Arial"/>
        </w:rPr>
        <w:t>PAS</w:t>
      </w:r>
      <w:r w:rsidR="008A5118">
        <w:rPr>
          <w:rFonts w:ascii="Arial" w:hAnsi="Arial" w:cs="Arial"/>
        </w:rPr>
        <w:t>’</w:t>
      </w:r>
      <w:r w:rsidR="0012325D">
        <w:rPr>
          <w:rFonts w:ascii="Arial" w:hAnsi="Arial" w:cs="Arial"/>
        </w:rPr>
        <w:t xml:space="preserve"> </w:t>
      </w:r>
      <w:r w:rsidR="008A5118">
        <w:rPr>
          <w:rFonts w:ascii="Arial" w:hAnsi="Arial" w:cs="Arial"/>
        </w:rPr>
        <w:t>price for the comparator medicine</w:t>
      </w:r>
      <w:r w:rsidR="005730F3">
        <w:rPr>
          <w:rFonts w:ascii="Arial" w:hAnsi="Arial" w:cs="Arial"/>
        </w:rPr>
        <w:t>(</w:t>
      </w:r>
      <w:r w:rsidR="008A5118">
        <w:rPr>
          <w:rFonts w:ascii="Arial" w:hAnsi="Arial" w:cs="Arial"/>
        </w:rPr>
        <w:t>s</w:t>
      </w:r>
      <w:r w:rsidR="005730F3">
        <w:rPr>
          <w:rFonts w:ascii="Arial" w:hAnsi="Arial" w:cs="Arial"/>
        </w:rPr>
        <w:t>)</w:t>
      </w:r>
      <w:r w:rsidR="008A5118">
        <w:rPr>
          <w:rFonts w:ascii="Arial" w:hAnsi="Arial" w:cs="Arial"/>
        </w:rPr>
        <w:t xml:space="preserve"> </w:t>
      </w:r>
      <w:r w:rsidR="0012325D">
        <w:rPr>
          <w:rFonts w:ascii="Arial" w:hAnsi="Arial" w:cs="Arial"/>
        </w:rPr>
        <w:t>cannot be reported</w:t>
      </w:r>
      <w:r>
        <w:rPr>
          <w:rFonts w:ascii="Arial" w:hAnsi="Arial" w:cs="Arial"/>
        </w:rPr>
        <w:t>.</w:t>
      </w:r>
    </w:p>
    <w:p w:rsidR="00F8482B" w:rsidRDefault="00F8482B" w:rsidP="00F8482B">
      <w:pPr>
        <w:tabs>
          <w:tab w:val="left" w:pos="720"/>
        </w:tabs>
        <w:jc w:val="both"/>
        <w:rPr>
          <w:rFonts w:ascii="Arial" w:hAnsi="Arial" w:cs="Arial"/>
        </w:rPr>
      </w:pPr>
    </w:p>
    <w:p w:rsidR="00F8482B" w:rsidRDefault="00F8482B" w:rsidP="00F8482B">
      <w:pPr>
        <w:tabs>
          <w:tab w:val="left" w:pos="720"/>
        </w:tabs>
        <w:jc w:val="both"/>
        <w:rPr>
          <w:rFonts w:ascii="Arial" w:hAnsi="Arial" w:cs="Arial"/>
          <w:lang w:val="en-US"/>
        </w:rPr>
      </w:pPr>
      <w:r>
        <w:rPr>
          <w:rFonts w:ascii="Arial" w:hAnsi="Arial" w:cs="Arial"/>
          <w:lang w:val="en-US"/>
        </w:rPr>
        <w:t>I</w:t>
      </w:r>
      <w:r w:rsidR="005730F3">
        <w:rPr>
          <w:rFonts w:ascii="Arial" w:hAnsi="Arial" w:cs="Arial"/>
          <w:lang w:val="en-US"/>
        </w:rPr>
        <w:t>f</w:t>
      </w:r>
      <w:r>
        <w:rPr>
          <w:rFonts w:ascii="Arial" w:hAnsi="Arial" w:cs="Arial"/>
          <w:lang w:val="en-US"/>
        </w:rPr>
        <w:t xml:space="preserve"> a comparator medicine </w:t>
      </w:r>
      <w:r w:rsidR="00B148AD">
        <w:rPr>
          <w:rFonts w:ascii="Arial" w:hAnsi="Arial" w:cs="Arial"/>
          <w:lang w:val="en-US"/>
        </w:rPr>
        <w:t xml:space="preserve">is available </w:t>
      </w:r>
      <w:r w:rsidR="005730F3">
        <w:rPr>
          <w:rFonts w:ascii="Arial" w:hAnsi="Arial" w:cs="Arial"/>
          <w:lang w:val="en-US"/>
        </w:rPr>
        <w:t>through</w:t>
      </w:r>
      <w:r w:rsidR="00B148AD">
        <w:rPr>
          <w:rFonts w:ascii="Arial" w:hAnsi="Arial" w:cs="Arial"/>
          <w:lang w:val="en-US"/>
        </w:rPr>
        <w:t xml:space="preserve"> </w:t>
      </w:r>
      <w:r>
        <w:rPr>
          <w:rFonts w:ascii="Arial" w:hAnsi="Arial" w:cs="Arial"/>
          <w:lang w:val="en-US"/>
        </w:rPr>
        <w:t>a complex PAS</w:t>
      </w:r>
      <w:r w:rsidR="00101722">
        <w:rPr>
          <w:rFonts w:ascii="Arial" w:hAnsi="Arial" w:cs="Arial"/>
          <w:lang w:val="en-US"/>
        </w:rPr>
        <w:t xml:space="preserve"> (defined in</w:t>
      </w:r>
      <w:r w:rsidR="000E5F29">
        <w:rPr>
          <w:rFonts w:ascii="Arial" w:hAnsi="Arial" w:cs="Arial"/>
          <w:lang w:val="en-US"/>
        </w:rPr>
        <w:t xml:space="preserve"> section 3 of </w:t>
      </w:r>
      <w:hyperlink r:id="rId10" w:history="1">
        <w:r w:rsidR="000E5F29" w:rsidRPr="000E5F29">
          <w:rPr>
            <w:rStyle w:val="Hyperlink"/>
            <w:rFonts w:ascii="Arial" w:hAnsi="Arial" w:cs="Arial"/>
            <w:lang w:val="en-US"/>
          </w:rPr>
          <w:t>NHS Scotland Patient Access Scheme (PAS) Guidance</w:t>
        </w:r>
      </w:hyperlink>
      <w:r w:rsidR="000E5F29">
        <w:rPr>
          <w:rFonts w:ascii="Arial" w:hAnsi="Arial" w:cs="Arial"/>
          <w:lang w:val="en-US"/>
        </w:rPr>
        <w:t>)</w:t>
      </w:r>
      <w:r>
        <w:rPr>
          <w:rFonts w:ascii="Arial" w:hAnsi="Arial" w:cs="Arial"/>
          <w:lang w:val="en-US"/>
        </w:rPr>
        <w:t xml:space="preserve">, the mechanism of the PAS may be described in sufficient detail in the relevant DAD to allow a company to factor an approximation of the operation of the scheme into their economic model.  Any assumptions used in this modeling should be fully described.  Alternatively, </w:t>
      </w:r>
      <w:r w:rsidR="005A5225">
        <w:rPr>
          <w:rFonts w:ascii="Arial" w:hAnsi="Arial" w:cs="Arial"/>
          <w:lang w:val="en-US"/>
        </w:rPr>
        <w:t xml:space="preserve">if it is not possible to approximate the PAS discount based on the information in the relevant DAD, </w:t>
      </w:r>
      <w:r>
        <w:rPr>
          <w:rFonts w:ascii="Arial" w:hAnsi="Arial" w:cs="Arial"/>
          <w:lang w:val="en-US"/>
        </w:rPr>
        <w:t>a range of potential equivalent discounts for the comparator may be applied as described above.</w:t>
      </w:r>
    </w:p>
    <w:p w:rsidR="00F8482B" w:rsidRDefault="00F8482B" w:rsidP="00F8482B">
      <w:pPr>
        <w:tabs>
          <w:tab w:val="left" w:pos="720"/>
        </w:tabs>
        <w:jc w:val="both"/>
        <w:rPr>
          <w:rFonts w:ascii="Arial" w:hAnsi="Arial" w:cs="Arial"/>
          <w:lang w:val="en-US"/>
        </w:rPr>
      </w:pPr>
    </w:p>
    <w:p w:rsidR="00FE6AA2" w:rsidRDefault="00FE6AA2" w:rsidP="00F8482B">
      <w:pPr>
        <w:tabs>
          <w:tab w:val="left" w:pos="720"/>
        </w:tabs>
        <w:jc w:val="both"/>
        <w:rPr>
          <w:rFonts w:ascii="Arial" w:hAnsi="Arial" w:cs="Arial"/>
          <w:lang w:val="en-US"/>
        </w:rPr>
      </w:pPr>
    </w:p>
    <w:p w:rsidR="00F8482B" w:rsidRPr="00F8482B" w:rsidRDefault="00683981" w:rsidP="00F8482B">
      <w:pPr>
        <w:tabs>
          <w:tab w:val="left" w:pos="720"/>
        </w:tabs>
        <w:ind w:left="709" w:hanging="709"/>
        <w:jc w:val="both"/>
        <w:rPr>
          <w:rFonts w:ascii="Arial" w:hAnsi="Arial" w:cs="Arial"/>
          <w:b/>
          <w:bCs/>
          <w:lang w:val="en-US"/>
        </w:rPr>
      </w:pPr>
      <w:r w:rsidRPr="00F8482B">
        <w:rPr>
          <w:rFonts w:ascii="Arial" w:hAnsi="Arial" w:cs="Arial"/>
          <w:b/>
          <w:bCs/>
          <w:lang w:val="en-US"/>
        </w:rPr>
        <w:t>2.</w:t>
      </w:r>
      <w:r w:rsidR="00101722">
        <w:rPr>
          <w:rFonts w:ascii="Arial" w:hAnsi="Arial" w:cs="Arial"/>
          <w:b/>
          <w:bCs/>
          <w:lang w:val="en-US"/>
        </w:rPr>
        <w:t>2</w:t>
      </w:r>
      <w:r w:rsidRPr="00F8482B">
        <w:rPr>
          <w:rFonts w:ascii="Arial" w:hAnsi="Arial" w:cs="Arial"/>
          <w:b/>
          <w:bCs/>
          <w:lang w:val="en-US"/>
        </w:rPr>
        <w:t xml:space="preserve"> </w:t>
      </w:r>
      <w:r w:rsidR="00F8482B">
        <w:rPr>
          <w:rFonts w:ascii="Arial" w:hAnsi="Arial" w:cs="Arial"/>
          <w:b/>
          <w:bCs/>
          <w:lang w:val="en-US"/>
        </w:rPr>
        <w:tab/>
      </w:r>
      <w:r w:rsidR="007850A5">
        <w:rPr>
          <w:rFonts w:ascii="Arial" w:hAnsi="Arial" w:cs="Arial"/>
          <w:b/>
          <w:bCs/>
          <w:lang w:val="en-US"/>
        </w:rPr>
        <w:t>Multiple comparators available under</w:t>
      </w:r>
      <w:r w:rsidR="00F8482B" w:rsidRPr="00F8482B">
        <w:rPr>
          <w:rFonts w:ascii="Arial" w:hAnsi="Arial" w:cs="Arial"/>
          <w:b/>
          <w:bCs/>
          <w:lang w:val="en-US"/>
        </w:rPr>
        <w:t xml:space="preserve"> PAS</w:t>
      </w:r>
    </w:p>
    <w:p w:rsidR="00F8482B" w:rsidRDefault="00F8482B" w:rsidP="001E044F">
      <w:pPr>
        <w:tabs>
          <w:tab w:val="left" w:pos="720"/>
        </w:tabs>
        <w:jc w:val="both"/>
        <w:rPr>
          <w:rFonts w:ascii="Arial" w:hAnsi="Arial" w:cs="Arial"/>
          <w:bCs/>
          <w:lang w:val="en-US"/>
        </w:rPr>
      </w:pPr>
    </w:p>
    <w:p w:rsidR="00CB275F" w:rsidRDefault="00834F3D" w:rsidP="001E044F">
      <w:pPr>
        <w:tabs>
          <w:tab w:val="left" w:pos="720"/>
        </w:tabs>
        <w:jc w:val="both"/>
        <w:rPr>
          <w:rFonts w:ascii="Arial" w:hAnsi="Arial" w:cs="Arial"/>
        </w:rPr>
      </w:pPr>
      <w:r>
        <w:rPr>
          <w:rFonts w:ascii="Arial" w:hAnsi="Arial" w:cs="Arial"/>
          <w:bCs/>
          <w:lang w:val="en-US"/>
        </w:rPr>
        <w:t>W</w:t>
      </w:r>
      <w:r w:rsidR="002C4FC9">
        <w:rPr>
          <w:rFonts w:ascii="Arial" w:hAnsi="Arial" w:cs="Arial"/>
          <w:bCs/>
          <w:lang w:val="en-US"/>
        </w:rPr>
        <w:t xml:space="preserve">here an economic evaluation presents multiple relevant comparators and where </w:t>
      </w:r>
      <w:r w:rsidR="00BB10CC">
        <w:rPr>
          <w:rFonts w:ascii="Arial" w:hAnsi="Arial" w:cs="Arial"/>
          <w:bCs/>
          <w:lang w:val="en-US"/>
        </w:rPr>
        <w:t xml:space="preserve">simple or complex </w:t>
      </w:r>
      <w:r w:rsidR="002C4FC9">
        <w:rPr>
          <w:rFonts w:ascii="Arial" w:hAnsi="Arial" w:cs="Arial"/>
          <w:bCs/>
          <w:lang w:val="en-US"/>
        </w:rPr>
        <w:t>PAS apply to more than one of the</w:t>
      </w:r>
      <w:r w:rsidR="00B148AD">
        <w:rPr>
          <w:rFonts w:ascii="Arial" w:hAnsi="Arial" w:cs="Arial"/>
          <w:bCs/>
          <w:lang w:val="en-US"/>
        </w:rPr>
        <w:t>se</w:t>
      </w:r>
      <w:r w:rsidR="002C4FC9">
        <w:rPr>
          <w:rFonts w:ascii="Arial" w:hAnsi="Arial" w:cs="Arial"/>
          <w:bCs/>
          <w:lang w:val="en-US"/>
        </w:rPr>
        <w:t xml:space="preserve"> medicines, the submitting company should present the analysis </w:t>
      </w:r>
      <w:r w:rsidR="000E5F29">
        <w:rPr>
          <w:rFonts w:ascii="Arial" w:hAnsi="Arial" w:cs="Arial"/>
          <w:bCs/>
          <w:lang w:val="en-US"/>
        </w:rPr>
        <w:t>at list price for each comparator as the base case (i</w:t>
      </w:r>
      <w:r w:rsidR="00E2101A">
        <w:rPr>
          <w:rFonts w:ascii="Arial" w:hAnsi="Arial" w:cs="Arial"/>
          <w:bCs/>
          <w:lang w:val="en-US"/>
        </w:rPr>
        <w:t>.</w:t>
      </w:r>
      <w:r w:rsidR="000E5F29">
        <w:rPr>
          <w:rFonts w:ascii="Arial" w:hAnsi="Arial" w:cs="Arial"/>
          <w:bCs/>
          <w:lang w:val="en-US"/>
        </w:rPr>
        <w:t>e</w:t>
      </w:r>
      <w:r w:rsidR="00E2101A">
        <w:rPr>
          <w:rFonts w:ascii="Arial" w:hAnsi="Arial" w:cs="Arial"/>
          <w:bCs/>
          <w:lang w:val="en-US"/>
        </w:rPr>
        <w:t>.</w:t>
      </w:r>
      <w:r w:rsidR="000E5F29">
        <w:rPr>
          <w:rFonts w:ascii="Arial" w:hAnsi="Arial" w:cs="Arial"/>
          <w:bCs/>
          <w:lang w:val="en-US"/>
        </w:rPr>
        <w:t xml:space="preserve"> using pairwise comparisons) and also </w:t>
      </w:r>
      <w:r w:rsidR="002C4FC9">
        <w:rPr>
          <w:rFonts w:ascii="Arial" w:hAnsi="Arial" w:cs="Arial"/>
          <w:bCs/>
          <w:lang w:val="en-US"/>
        </w:rPr>
        <w:t xml:space="preserve">over the 5% increments </w:t>
      </w:r>
      <w:r w:rsidR="000E5F29">
        <w:rPr>
          <w:rFonts w:ascii="Arial" w:hAnsi="Arial" w:cs="Arial"/>
          <w:bCs/>
          <w:lang w:val="en-US"/>
        </w:rPr>
        <w:t>as above for each comparator</w:t>
      </w:r>
      <w:r w:rsidR="002C4FC9">
        <w:rPr>
          <w:rFonts w:ascii="Arial" w:hAnsi="Arial" w:cs="Arial"/>
          <w:bCs/>
          <w:lang w:val="en-US"/>
        </w:rPr>
        <w:t>.</w:t>
      </w:r>
      <w:r w:rsidR="00AC620A">
        <w:rPr>
          <w:rFonts w:ascii="Arial" w:hAnsi="Arial" w:cs="Arial"/>
          <w:bCs/>
          <w:lang w:val="en-US"/>
        </w:rPr>
        <w:t xml:space="preserve"> </w:t>
      </w:r>
      <w:r w:rsidR="002C4FC9">
        <w:rPr>
          <w:rFonts w:ascii="Arial" w:hAnsi="Arial" w:cs="Arial"/>
          <w:bCs/>
          <w:lang w:val="en-US"/>
        </w:rPr>
        <w:t xml:space="preserve"> </w:t>
      </w:r>
      <w:r w:rsidR="005730F3">
        <w:rPr>
          <w:rFonts w:ascii="Arial" w:hAnsi="Arial" w:cs="Arial"/>
          <w:bCs/>
          <w:lang w:val="en-US"/>
        </w:rPr>
        <w:t>Analysis using</w:t>
      </w:r>
      <w:r w:rsidR="00354B2E">
        <w:rPr>
          <w:rFonts w:ascii="Arial" w:hAnsi="Arial" w:cs="Arial"/>
          <w:bCs/>
          <w:lang w:val="en-US"/>
        </w:rPr>
        <w:t xml:space="preserve"> the </w:t>
      </w:r>
      <w:r w:rsidR="005730F3">
        <w:rPr>
          <w:rFonts w:ascii="Arial" w:hAnsi="Arial" w:cs="Arial"/>
          <w:bCs/>
          <w:lang w:val="en-US"/>
        </w:rPr>
        <w:t>actual</w:t>
      </w:r>
      <w:r w:rsidR="00354B2E">
        <w:rPr>
          <w:rFonts w:ascii="Arial" w:hAnsi="Arial" w:cs="Arial"/>
          <w:bCs/>
          <w:lang w:val="en-US"/>
        </w:rPr>
        <w:t xml:space="preserve"> discount levels for each medicine</w:t>
      </w:r>
      <w:r w:rsidR="005730F3">
        <w:rPr>
          <w:rFonts w:ascii="Arial" w:hAnsi="Arial" w:cs="Arial"/>
          <w:bCs/>
          <w:lang w:val="en-US"/>
        </w:rPr>
        <w:t xml:space="preserve"> can</w:t>
      </w:r>
      <w:r w:rsidR="00354B2E">
        <w:rPr>
          <w:rFonts w:ascii="Arial" w:hAnsi="Arial" w:cs="Arial"/>
          <w:bCs/>
          <w:lang w:val="en-US"/>
        </w:rPr>
        <w:t xml:space="preserve"> be </w:t>
      </w:r>
      <w:r w:rsidR="005730F3">
        <w:rPr>
          <w:rFonts w:ascii="Arial" w:hAnsi="Arial" w:cs="Arial"/>
          <w:bCs/>
          <w:lang w:val="en-US"/>
        </w:rPr>
        <w:t>very complex</w:t>
      </w:r>
      <w:r w:rsidR="00354B2E">
        <w:rPr>
          <w:rFonts w:ascii="Arial" w:hAnsi="Arial" w:cs="Arial"/>
          <w:bCs/>
          <w:lang w:val="en-US"/>
        </w:rPr>
        <w:t xml:space="preserve">, </w:t>
      </w:r>
      <w:r w:rsidR="005730F3">
        <w:rPr>
          <w:rFonts w:ascii="Arial" w:hAnsi="Arial" w:cs="Arial"/>
          <w:bCs/>
          <w:lang w:val="en-US"/>
        </w:rPr>
        <w:t>so</w:t>
      </w:r>
      <w:r w:rsidR="00354B2E">
        <w:rPr>
          <w:rFonts w:ascii="Arial" w:hAnsi="Arial" w:cs="Arial"/>
          <w:bCs/>
          <w:lang w:val="en-US"/>
        </w:rPr>
        <w:t xml:space="preserve"> further analysis </w:t>
      </w:r>
      <w:r w:rsidR="00B148AD">
        <w:rPr>
          <w:rFonts w:ascii="Arial" w:hAnsi="Arial" w:cs="Arial"/>
          <w:bCs/>
          <w:lang w:val="en-US"/>
        </w:rPr>
        <w:t xml:space="preserve">may be requested </w:t>
      </w:r>
      <w:r w:rsidR="00354B2E">
        <w:rPr>
          <w:rFonts w:ascii="Arial" w:hAnsi="Arial" w:cs="Arial"/>
          <w:bCs/>
          <w:lang w:val="en-US"/>
        </w:rPr>
        <w:t>during the course of the assessment.</w:t>
      </w:r>
    </w:p>
    <w:p w:rsidR="00B80486" w:rsidRDefault="00B80486">
      <w:pPr>
        <w:tabs>
          <w:tab w:val="left" w:pos="720"/>
        </w:tabs>
        <w:jc w:val="both"/>
        <w:rPr>
          <w:rFonts w:ascii="Arial" w:hAnsi="Arial" w:cs="Arial"/>
        </w:rPr>
      </w:pPr>
    </w:p>
    <w:p w:rsidR="00FE6AA2" w:rsidRDefault="00FE6AA2" w:rsidP="007850A5">
      <w:pPr>
        <w:autoSpaceDE w:val="0"/>
        <w:autoSpaceDN w:val="0"/>
        <w:adjustRightInd w:val="0"/>
        <w:ind w:right="184"/>
        <w:jc w:val="both"/>
        <w:rPr>
          <w:rFonts w:ascii="Arial" w:hAnsi="Arial" w:cs="Arial"/>
          <w:bCs/>
          <w:lang w:val="en-US"/>
        </w:rPr>
      </w:pPr>
    </w:p>
    <w:p w:rsidR="00432D45" w:rsidRPr="00432D45" w:rsidRDefault="001A40D0" w:rsidP="007850A5">
      <w:pPr>
        <w:autoSpaceDE w:val="0"/>
        <w:autoSpaceDN w:val="0"/>
        <w:adjustRightInd w:val="0"/>
        <w:ind w:right="184"/>
        <w:jc w:val="both"/>
        <w:rPr>
          <w:rFonts w:ascii="Arial" w:hAnsi="Arial" w:cs="Arial"/>
          <w:b/>
          <w:bCs/>
          <w:lang w:val="en-US"/>
        </w:rPr>
      </w:pPr>
      <w:r w:rsidRPr="001A40D0">
        <w:rPr>
          <w:rFonts w:ascii="Arial" w:hAnsi="Arial" w:cs="Arial"/>
          <w:b/>
          <w:bCs/>
          <w:lang w:val="en-US"/>
        </w:rPr>
        <w:t>2.</w:t>
      </w:r>
      <w:r w:rsidR="00421997">
        <w:rPr>
          <w:rFonts w:ascii="Arial" w:hAnsi="Arial" w:cs="Arial"/>
          <w:b/>
          <w:bCs/>
          <w:lang w:val="en-US"/>
        </w:rPr>
        <w:t>3</w:t>
      </w:r>
      <w:r w:rsidRPr="001A40D0">
        <w:rPr>
          <w:rFonts w:ascii="Arial" w:hAnsi="Arial" w:cs="Arial"/>
          <w:b/>
          <w:bCs/>
          <w:lang w:val="en-US"/>
        </w:rPr>
        <w:t xml:space="preserve">      </w:t>
      </w:r>
      <w:r w:rsidR="00025F48">
        <w:rPr>
          <w:rFonts w:ascii="Arial" w:hAnsi="Arial" w:cs="Arial"/>
          <w:b/>
          <w:bCs/>
          <w:lang w:val="en-US"/>
        </w:rPr>
        <w:t>C</w:t>
      </w:r>
      <w:r w:rsidRPr="001A40D0">
        <w:rPr>
          <w:rFonts w:ascii="Arial" w:hAnsi="Arial" w:cs="Arial"/>
          <w:b/>
          <w:bCs/>
          <w:lang w:val="en-US"/>
        </w:rPr>
        <w:t xml:space="preserve">ombination </w:t>
      </w:r>
      <w:r w:rsidR="00064949">
        <w:rPr>
          <w:rFonts w:ascii="Arial" w:hAnsi="Arial" w:cs="Arial"/>
          <w:b/>
          <w:bCs/>
          <w:lang w:val="en-US"/>
        </w:rPr>
        <w:t xml:space="preserve">regimens </w:t>
      </w:r>
    </w:p>
    <w:p w:rsidR="00432D45" w:rsidRDefault="00432D45" w:rsidP="007850A5">
      <w:pPr>
        <w:autoSpaceDE w:val="0"/>
        <w:autoSpaceDN w:val="0"/>
        <w:adjustRightInd w:val="0"/>
        <w:ind w:right="184"/>
        <w:jc w:val="both"/>
        <w:rPr>
          <w:rFonts w:ascii="Arial" w:hAnsi="Arial" w:cs="Arial"/>
          <w:bCs/>
          <w:lang w:val="en-US"/>
        </w:rPr>
      </w:pPr>
    </w:p>
    <w:p w:rsidR="00025F48" w:rsidRDefault="00025F48" w:rsidP="00025F48">
      <w:pPr>
        <w:autoSpaceDE w:val="0"/>
        <w:autoSpaceDN w:val="0"/>
        <w:adjustRightInd w:val="0"/>
        <w:ind w:right="184"/>
        <w:jc w:val="both"/>
        <w:rPr>
          <w:rFonts w:ascii="Arial" w:hAnsi="Arial" w:cs="Arial"/>
          <w:lang w:val="en-US"/>
        </w:rPr>
      </w:pPr>
      <w:r>
        <w:rPr>
          <w:rFonts w:ascii="Arial" w:hAnsi="Arial" w:cs="Arial"/>
          <w:lang w:val="en-US"/>
        </w:rPr>
        <w:t>Where</w:t>
      </w:r>
      <w:r w:rsidR="00432D45">
        <w:rPr>
          <w:rFonts w:ascii="Arial" w:hAnsi="Arial" w:cs="Arial"/>
          <w:bCs/>
          <w:lang w:val="en-US"/>
        </w:rPr>
        <w:t xml:space="preserve"> </w:t>
      </w:r>
      <w:r w:rsidR="004463C9">
        <w:rPr>
          <w:rFonts w:ascii="Arial" w:hAnsi="Arial" w:cs="Arial"/>
          <w:bCs/>
          <w:lang w:val="en-US"/>
        </w:rPr>
        <w:t>a</w:t>
      </w:r>
      <w:r w:rsidR="00C55C45">
        <w:rPr>
          <w:rFonts w:ascii="Arial" w:hAnsi="Arial" w:cs="Arial"/>
          <w:bCs/>
          <w:lang w:val="en-US"/>
        </w:rPr>
        <w:t xml:space="preserve"> submission involves </w:t>
      </w:r>
      <w:r>
        <w:rPr>
          <w:rFonts w:ascii="Arial" w:hAnsi="Arial" w:cs="Arial"/>
          <w:lang w:val="en-US"/>
        </w:rPr>
        <w:t xml:space="preserve">the medicine under review being given as part of a combination regimen with </w:t>
      </w:r>
      <w:r w:rsidR="00101722">
        <w:rPr>
          <w:rFonts w:ascii="Arial" w:hAnsi="Arial" w:cs="Arial"/>
          <w:bCs/>
          <w:lang w:val="en-US"/>
        </w:rPr>
        <w:t>another</w:t>
      </w:r>
      <w:r w:rsidR="00A70B48">
        <w:rPr>
          <w:rFonts w:ascii="Arial" w:hAnsi="Arial" w:cs="Arial"/>
          <w:bCs/>
          <w:lang w:val="en-US"/>
        </w:rPr>
        <w:t xml:space="preserve"> medicine</w:t>
      </w:r>
      <w:r w:rsidR="00064949">
        <w:rPr>
          <w:rFonts w:ascii="Arial" w:hAnsi="Arial" w:cs="Arial"/>
          <w:bCs/>
          <w:lang w:val="en-US"/>
        </w:rPr>
        <w:t xml:space="preserve"> </w:t>
      </w:r>
      <w:r>
        <w:rPr>
          <w:rFonts w:ascii="Arial" w:hAnsi="Arial" w:cs="Arial"/>
          <w:lang w:val="en-US"/>
        </w:rPr>
        <w:t xml:space="preserve">that is available through a PAS and this medicine is also marketed by the sponsor company, it is acceptable to use the ‘with PAS’ price of this medicine in the base case. </w:t>
      </w:r>
    </w:p>
    <w:p w:rsidR="00025F48" w:rsidRDefault="00025F48" w:rsidP="007850A5">
      <w:pPr>
        <w:autoSpaceDE w:val="0"/>
        <w:autoSpaceDN w:val="0"/>
        <w:adjustRightInd w:val="0"/>
        <w:ind w:right="184"/>
        <w:jc w:val="both"/>
        <w:rPr>
          <w:rFonts w:ascii="Arial" w:hAnsi="Arial" w:cs="Arial"/>
          <w:bCs/>
          <w:lang w:val="en-US"/>
        </w:rPr>
      </w:pPr>
    </w:p>
    <w:p w:rsidR="00064949" w:rsidRDefault="00025F48" w:rsidP="007850A5">
      <w:pPr>
        <w:autoSpaceDE w:val="0"/>
        <w:autoSpaceDN w:val="0"/>
        <w:adjustRightInd w:val="0"/>
        <w:ind w:right="184"/>
        <w:jc w:val="both"/>
        <w:rPr>
          <w:rFonts w:ascii="Arial" w:hAnsi="Arial" w:cs="Arial"/>
          <w:lang w:val="en-US"/>
        </w:rPr>
      </w:pPr>
      <w:r>
        <w:rPr>
          <w:rFonts w:ascii="Arial" w:hAnsi="Arial" w:cs="Arial"/>
          <w:bCs/>
          <w:lang w:val="en-US"/>
        </w:rPr>
        <w:t xml:space="preserve">Where </w:t>
      </w:r>
      <w:r w:rsidR="004463C9">
        <w:rPr>
          <w:rFonts w:ascii="Arial" w:hAnsi="Arial" w:cs="Arial"/>
          <w:bCs/>
          <w:lang w:val="en-US"/>
        </w:rPr>
        <w:t>a</w:t>
      </w:r>
      <w:r w:rsidR="00C55C45">
        <w:rPr>
          <w:rFonts w:ascii="Arial" w:hAnsi="Arial" w:cs="Arial"/>
          <w:bCs/>
          <w:lang w:val="en-US"/>
        </w:rPr>
        <w:t xml:space="preserve"> submission involves </w:t>
      </w:r>
      <w:r w:rsidR="00064949">
        <w:rPr>
          <w:rFonts w:ascii="Arial" w:hAnsi="Arial" w:cs="Arial"/>
          <w:bCs/>
          <w:lang w:val="en-US"/>
        </w:rPr>
        <w:t xml:space="preserve">the </w:t>
      </w:r>
      <w:r w:rsidR="00064949">
        <w:rPr>
          <w:rFonts w:ascii="Arial" w:hAnsi="Arial" w:cs="Arial"/>
        </w:rPr>
        <w:t>medicine</w:t>
      </w:r>
      <w:r>
        <w:rPr>
          <w:rFonts w:ascii="Arial" w:hAnsi="Arial" w:cs="Arial"/>
        </w:rPr>
        <w:t xml:space="preserve"> under review</w:t>
      </w:r>
      <w:r w:rsidR="00064949">
        <w:rPr>
          <w:rFonts w:ascii="Arial" w:hAnsi="Arial" w:cs="Arial"/>
        </w:rPr>
        <w:t xml:space="preserve"> </w:t>
      </w:r>
      <w:r>
        <w:rPr>
          <w:rFonts w:ascii="Arial" w:hAnsi="Arial" w:cs="Arial"/>
        </w:rPr>
        <w:t xml:space="preserve">being given </w:t>
      </w:r>
      <w:r w:rsidR="00064949">
        <w:rPr>
          <w:rFonts w:ascii="Arial" w:hAnsi="Arial" w:cs="Arial"/>
        </w:rPr>
        <w:t>as part of a combination re</w:t>
      </w:r>
      <w:r w:rsidR="00581868">
        <w:rPr>
          <w:rFonts w:ascii="Arial" w:hAnsi="Arial" w:cs="Arial"/>
        </w:rPr>
        <w:t>gimen with an</w:t>
      </w:r>
      <w:r w:rsidR="00101722">
        <w:rPr>
          <w:rFonts w:ascii="Arial" w:hAnsi="Arial" w:cs="Arial"/>
        </w:rPr>
        <w:t xml:space="preserve">other medicine </w:t>
      </w:r>
      <w:r w:rsidR="00581868">
        <w:rPr>
          <w:rFonts w:ascii="Arial" w:hAnsi="Arial" w:cs="Arial"/>
        </w:rPr>
        <w:t xml:space="preserve">that </w:t>
      </w:r>
      <w:r w:rsidR="00101722">
        <w:rPr>
          <w:rFonts w:ascii="Arial" w:hAnsi="Arial" w:cs="Arial"/>
        </w:rPr>
        <w:t>is</w:t>
      </w:r>
      <w:r w:rsidR="00064949">
        <w:rPr>
          <w:rFonts w:ascii="Arial" w:hAnsi="Arial" w:cs="Arial"/>
        </w:rPr>
        <w:t xml:space="preserve"> </w:t>
      </w:r>
      <w:r w:rsidR="00221645">
        <w:rPr>
          <w:rFonts w:ascii="Arial" w:hAnsi="Arial" w:cs="Arial"/>
        </w:rPr>
        <w:t>available</w:t>
      </w:r>
      <w:r w:rsidR="00C3716B">
        <w:rPr>
          <w:rFonts w:ascii="Arial" w:hAnsi="Arial" w:cs="Arial"/>
        </w:rPr>
        <w:t xml:space="preserve"> on the basis of a simple</w:t>
      </w:r>
      <w:r w:rsidR="00221645">
        <w:rPr>
          <w:rFonts w:ascii="Arial" w:hAnsi="Arial" w:cs="Arial"/>
        </w:rPr>
        <w:t xml:space="preserve"> PAS and </w:t>
      </w:r>
      <w:r w:rsidR="00581868">
        <w:rPr>
          <w:rFonts w:ascii="Arial" w:hAnsi="Arial" w:cs="Arial"/>
        </w:rPr>
        <w:t xml:space="preserve">this medicine </w:t>
      </w:r>
      <w:r w:rsidR="00221645">
        <w:rPr>
          <w:rFonts w:ascii="Arial" w:hAnsi="Arial" w:cs="Arial"/>
        </w:rPr>
        <w:t xml:space="preserve">is </w:t>
      </w:r>
      <w:r w:rsidR="00101722">
        <w:rPr>
          <w:rFonts w:ascii="Arial" w:hAnsi="Arial" w:cs="Arial"/>
        </w:rPr>
        <w:t xml:space="preserve">marketed by a different </w:t>
      </w:r>
      <w:r w:rsidR="00942699">
        <w:rPr>
          <w:rFonts w:ascii="Arial" w:hAnsi="Arial" w:cs="Arial"/>
        </w:rPr>
        <w:t xml:space="preserve">company </w:t>
      </w:r>
      <w:r w:rsidRPr="00025F48">
        <w:rPr>
          <w:rFonts w:ascii="Arial" w:hAnsi="Arial" w:cs="Arial"/>
          <w:b/>
        </w:rPr>
        <w:t>(</w:t>
      </w:r>
      <w:r>
        <w:rPr>
          <w:rFonts w:ascii="Arial" w:hAnsi="Arial" w:cs="Arial"/>
          <w:b/>
        </w:rPr>
        <w:t xml:space="preserve">i.e. an </w:t>
      </w:r>
      <w:r w:rsidRPr="00025F48">
        <w:rPr>
          <w:rFonts w:ascii="Arial" w:hAnsi="Arial" w:cs="Arial"/>
          <w:b/>
        </w:rPr>
        <w:t>inter-company combination</w:t>
      </w:r>
      <w:r>
        <w:rPr>
          <w:rFonts w:ascii="Arial" w:hAnsi="Arial" w:cs="Arial"/>
          <w:b/>
        </w:rPr>
        <w:t xml:space="preserve"> regimen</w:t>
      </w:r>
      <w:r w:rsidRPr="00025F48">
        <w:rPr>
          <w:rFonts w:ascii="Arial" w:hAnsi="Arial" w:cs="Arial"/>
          <w:b/>
        </w:rPr>
        <w:t>)</w:t>
      </w:r>
      <w:r w:rsidR="00432D45">
        <w:rPr>
          <w:rFonts w:ascii="Arial" w:hAnsi="Arial" w:cs="Arial"/>
          <w:bCs/>
          <w:lang w:val="en-US"/>
        </w:rPr>
        <w:t>, the above approach</w:t>
      </w:r>
      <w:r w:rsidR="00B96760">
        <w:rPr>
          <w:rFonts w:ascii="Arial" w:hAnsi="Arial" w:cs="Arial"/>
          <w:bCs/>
          <w:lang w:val="en-US"/>
        </w:rPr>
        <w:t xml:space="preserve"> (</w:t>
      </w:r>
      <w:r w:rsidR="000B26B3">
        <w:rPr>
          <w:rFonts w:ascii="Arial" w:hAnsi="Arial" w:cs="Arial"/>
          <w:bCs/>
          <w:lang w:val="en-US"/>
        </w:rPr>
        <w:t xml:space="preserve">outlined in </w:t>
      </w:r>
      <w:r w:rsidR="00B96760">
        <w:rPr>
          <w:rFonts w:ascii="Arial" w:hAnsi="Arial" w:cs="Arial"/>
          <w:bCs/>
          <w:lang w:val="en-US"/>
        </w:rPr>
        <w:t>section 2.1)</w:t>
      </w:r>
      <w:r w:rsidR="00432D45">
        <w:rPr>
          <w:rFonts w:ascii="Arial" w:hAnsi="Arial" w:cs="Arial"/>
          <w:bCs/>
          <w:lang w:val="en-US"/>
        </w:rPr>
        <w:t xml:space="preserve"> us</w:t>
      </w:r>
      <w:r>
        <w:rPr>
          <w:rFonts w:ascii="Arial" w:hAnsi="Arial" w:cs="Arial"/>
          <w:bCs/>
          <w:lang w:val="en-US"/>
        </w:rPr>
        <w:t>ing</w:t>
      </w:r>
      <w:r w:rsidR="00432D45">
        <w:rPr>
          <w:rFonts w:ascii="Arial" w:hAnsi="Arial" w:cs="Arial"/>
          <w:bCs/>
          <w:lang w:val="en-US"/>
        </w:rPr>
        <w:t xml:space="preserve"> a range of potential discounts for the </w:t>
      </w:r>
      <w:r w:rsidR="00101722">
        <w:rPr>
          <w:rFonts w:ascii="Arial" w:hAnsi="Arial" w:cs="Arial"/>
          <w:bCs/>
          <w:lang w:val="en-US"/>
        </w:rPr>
        <w:t>other</w:t>
      </w:r>
      <w:r w:rsidR="004957D6">
        <w:rPr>
          <w:rFonts w:ascii="Arial" w:hAnsi="Arial" w:cs="Arial"/>
          <w:bCs/>
          <w:lang w:val="en-US"/>
        </w:rPr>
        <w:t xml:space="preserve"> </w:t>
      </w:r>
      <w:r w:rsidR="00432D45">
        <w:rPr>
          <w:rFonts w:ascii="Arial" w:hAnsi="Arial" w:cs="Arial"/>
          <w:bCs/>
          <w:lang w:val="en-US"/>
        </w:rPr>
        <w:t xml:space="preserve">medicine should be followed.  </w:t>
      </w:r>
      <w:r w:rsidR="00E2101A">
        <w:rPr>
          <w:rFonts w:ascii="Arial" w:hAnsi="Arial" w:cs="Arial"/>
          <w:bCs/>
          <w:lang w:val="en-US"/>
        </w:rPr>
        <w:t xml:space="preserve">Only </w:t>
      </w:r>
      <w:r w:rsidR="00E2101A">
        <w:rPr>
          <w:rFonts w:ascii="Arial" w:hAnsi="Arial" w:cs="Arial"/>
        </w:rPr>
        <w:t>t</w:t>
      </w:r>
      <w:r w:rsidR="00064949">
        <w:rPr>
          <w:rFonts w:ascii="Arial" w:hAnsi="Arial" w:cs="Arial"/>
        </w:rPr>
        <w:t xml:space="preserve">he </w:t>
      </w:r>
      <w:r w:rsidR="00432D45">
        <w:rPr>
          <w:rFonts w:ascii="Arial" w:hAnsi="Arial" w:cs="Arial"/>
        </w:rPr>
        <w:t>resu</w:t>
      </w:r>
      <w:r w:rsidR="00101722">
        <w:rPr>
          <w:rFonts w:ascii="Arial" w:hAnsi="Arial" w:cs="Arial"/>
        </w:rPr>
        <w:t>lts using the list price of the other</w:t>
      </w:r>
      <w:r w:rsidR="004957D6">
        <w:rPr>
          <w:rFonts w:ascii="Arial" w:hAnsi="Arial" w:cs="Arial"/>
        </w:rPr>
        <w:t xml:space="preserve"> </w:t>
      </w:r>
      <w:r w:rsidR="00432D45">
        <w:rPr>
          <w:rFonts w:ascii="Arial" w:hAnsi="Arial" w:cs="Arial"/>
        </w:rPr>
        <w:t xml:space="preserve">medicine will be </w:t>
      </w:r>
      <w:r w:rsidR="00E2101A">
        <w:rPr>
          <w:rFonts w:ascii="Arial" w:hAnsi="Arial" w:cs="Arial"/>
        </w:rPr>
        <w:t xml:space="preserve">reported in the DAD </w:t>
      </w:r>
      <w:r w:rsidR="00432D45">
        <w:rPr>
          <w:rFonts w:ascii="Arial" w:hAnsi="Arial" w:cs="Arial"/>
        </w:rPr>
        <w:t xml:space="preserve">issued to the submitting company </w:t>
      </w:r>
      <w:r>
        <w:rPr>
          <w:rFonts w:ascii="Arial" w:hAnsi="Arial" w:cs="Arial"/>
        </w:rPr>
        <w:t xml:space="preserve">following the </w:t>
      </w:r>
      <w:r w:rsidRPr="003108ED">
        <w:rPr>
          <w:rFonts w:ascii="Arial" w:hAnsi="Arial" w:cs="Arial"/>
        </w:rPr>
        <w:t>NDC</w:t>
      </w:r>
      <w:r>
        <w:rPr>
          <w:rFonts w:ascii="Arial" w:hAnsi="Arial" w:cs="Arial"/>
        </w:rPr>
        <w:t xml:space="preserve"> meeting </w:t>
      </w:r>
      <w:r w:rsidR="00432D45" w:rsidRPr="003108ED">
        <w:rPr>
          <w:rFonts w:ascii="Arial" w:hAnsi="Arial" w:cs="Arial"/>
        </w:rPr>
        <w:t>and in the final SMC DAD</w:t>
      </w:r>
      <w:r w:rsidR="004957D6">
        <w:rPr>
          <w:rFonts w:ascii="Arial" w:hAnsi="Arial" w:cs="Arial"/>
        </w:rPr>
        <w:t>.</w:t>
      </w:r>
      <w:r w:rsidR="00201C7A" w:rsidRPr="00201C7A">
        <w:rPr>
          <w:rFonts w:ascii="Arial" w:hAnsi="Arial" w:cs="Arial"/>
          <w:lang w:val="en-US"/>
        </w:rPr>
        <w:t xml:space="preserve"> </w:t>
      </w:r>
      <w:r w:rsidR="00130D82">
        <w:rPr>
          <w:rFonts w:ascii="Arial" w:hAnsi="Arial" w:cs="Arial"/>
          <w:lang w:val="en-US"/>
        </w:rPr>
        <w:t xml:space="preserve"> </w:t>
      </w:r>
    </w:p>
    <w:p w:rsidR="00942699" w:rsidRDefault="00942699" w:rsidP="007E4834">
      <w:pPr>
        <w:autoSpaceDE w:val="0"/>
        <w:autoSpaceDN w:val="0"/>
        <w:adjustRightInd w:val="0"/>
        <w:ind w:right="184"/>
        <w:jc w:val="both"/>
        <w:rPr>
          <w:rFonts w:ascii="Arial" w:hAnsi="Arial" w:cs="Arial"/>
          <w:lang w:val="en-US"/>
        </w:rPr>
      </w:pPr>
    </w:p>
    <w:p w:rsidR="00FE6AA2" w:rsidRDefault="00AA2318" w:rsidP="007E4834">
      <w:pPr>
        <w:autoSpaceDE w:val="0"/>
        <w:autoSpaceDN w:val="0"/>
        <w:adjustRightInd w:val="0"/>
        <w:ind w:right="184"/>
        <w:jc w:val="both"/>
        <w:rPr>
          <w:rFonts w:ascii="Arial" w:hAnsi="Arial" w:cs="Arial"/>
          <w:lang w:val="en-US"/>
        </w:rPr>
      </w:pPr>
      <w:r>
        <w:rPr>
          <w:rFonts w:ascii="Arial" w:hAnsi="Arial" w:cs="Arial"/>
          <w:lang w:val="en-US"/>
        </w:rPr>
        <w:t xml:space="preserve">Please contact the SMC Secretariat for advice in complex situations involving both an inter-company combination regimen (where the other medicine is available under a PAS) and </w:t>
      </w:r>
      <w:r w:rsidR="00701887">
        <w:rPr>
          <w:rFonts w:ascii="Arial" w:hAnsi="Arial" w:cs="Arial"/>
          <w:lang w:val="en-US"/>
        </w:rPr>
        <w:t xml:space="preserve">where </w:t>
      </w:r>
      <w:r>
        <w:rPr>
          <w:rFonts w:ascii="Arial" w:hAnsi="Arial" w:cs="Arial"/>
          <w:lang w:val="en-US"/>
        </w:rPr>
        <w:t xml:space="preserve">a key comparator medicine </w:t>
      </w:r>
      <w:r w:rsidR="00701887">
        <w:rPr>
          <w:rFonts w:ascii="Arial" w:hAnsi="Arial" w:cs="Arial"/>
          <w:lang w:val="en-US"/>
        </w:rPr>
        <w:t xml:space="preserve">is </w:t>
      </w:r>
      <w:r>
        <w:rPr>
          <w:rFonts w:ascii="Arial" w:hAnsi="Arial" w:cs="Arial"/>
          <w:lang w:val="en-US"/>
        </w:rPr>
        <w:t>also available under a PAS.</w:t>
      </w:r>
    </w:p>
    <w:p w:rsidR="00AA2318" w:rsidRDefault="00AA2318" w:rsidP="007E4834">
      <w:pPr>
        <w:autoSpaceDE w:val="0"/>
        <w:autoSpaceDN w:val="0"/>
        <w:adjustRightInd w:val="0"/>
        <w:ind w:right="184"/>
        <w:jc w:val="both"/>
        <w:rPr>
          <w:rFonts w:ascii="Arial" w:hAnsi="Arial" w:cs="Arial"/>
          <w:lang w:val="en-US"/>
        </w:rPr>
      </w:pPr>
    </w:p>
    <w:p w:rsidR="00421997" w:rsidRDefault="00421997" w:rsidP="007E4834">
      <w:pPr>
        <w:autoSpaceDE w:val="0"/>
        <w:autoSpaceDN w:val="0"/>
        <w:adjustRightInd w:val="0"/>
        <w:ind w:right="184"/>
        <w:jc w:val="both"/>
        <w:rPr>
          <w:rFonts w:ascii="Arial" w:hAnsi="Arial" w:cs="Arial"/>
          <w:lang w:val="en-US"/>
        </w:rPr>
      </w:pPr>
    </w:p>
    <w:p w:rsidR="00421997" w:rsidRDefault="00421997" w:rsidP="007E4834">
      <w:pPr>
        <w:autoSpaceDE w:val="0"/>
        <w:autoSpaceDN w:val="0"/>
        <w:adjustRightInd w:val="0"/>
        <w:ind w:right="184"/>
        <w:jc w:val="both"/>
        <w:rPr>
          <w:rFonts w:ascii="Arial" w:hAnsi="Arial" w:cs="Arial"/>
          <w:lang w:val="en-US"/>
        </w:rPr>
      </w:pPr>
    </w:p>
    <w:p w:rsidR="00421997" w:rsidRPr="007850A5" w:rsidRDefault="00421997" w:rsidP="00421997">
      <w:pPr>
        <w:tabs>
          <w:tab w:val="left" w:pos="720"/>
        </w:tabs>
        <w:ind w:left="709" w:hanging="709"/>
        <w:jc w:val="both"/>
        <w:rPr>
          <w:rFonts w:ascii="Arial" w:hAnsi="Arial" w:cs="Arial"/>
          <w:b/>
        </w:rPr>
      </w:pPr>
      <w:r w:rsidRPr="007850A5">
        <w:rPr>
          <w:rFonts w:ascii="Arial" w:hAnsi="Arial" w:cs="Arial"/>
          <w:b/>
        </w:rPr>
        <w:t>2.</w:t>
      </w:r>
      <w:r>
        <w:rPr>
          <w:rFonts w:ascii="Arial" w:hAnsi="Arial" w:cs="Arial"/>
          <w:b/>
        </w:rPr>
        <w:t>4</w:t>
      </w:r>
      <w:r w:rsidRPr="007850A5">
        <w:rPr>
          <w:rFonts w:ascii="Arial" w:hAnsi="Arial" w:cs="Arial"/>
          <w:b/>
        </w:rPr>
        <w:t xml:space="preserve"> </w:t>
      </w:r>
      <w:r>
        <w:rPr>
          <w:rFonts w:ascii="Arial" w:hAnsi="Arial" w:cs="Arial"/>
          <w:b/>
        </w:rPr>
        <w:tab/>
        <w:t>Later-line medicine</w:t>
      </w:r>
      <w:r w:rsidR="00D54801">
        <w:rPr>
          <w:rFonts w:ascii="Arial" w:hAnsi="Arial" w:cs="Arial"/>
          <w:b/>
        </w:rPr>
        <w:t>s</w:t>
      </w:r>
      <w:r>
        <w:rPr>
          <w:rFonts w:ascii="Arial" w:hAnsi="Arial" w:cs="Arial"/>
          <w:b/>
        </w:rPr>
        <w:t xml:space="preserve"> </w:t>
      </w:r>
      <w:r w:rsidRPr="007850A5">
        <w:rPr>
          <w:rFonts w:ascii="Arial" w:hAnsi="Arial" w:cs="Arial"/>
          <w:b/>
        </w:rPr>
        <w:t>available under PAS</w:t>
      </w:r>
    </w:p>
    <w:p w:rsidR="00421997" w:rsidRDefault="00421997" w:rsidP="00421997">
      <w:pPr>
        <w:tabs>
          <w:tab w:val="left" w:pos="720"/>
        </w:tabs>
        <w:jc w:val="both"/>
        <w:rPr>
          <w:rFonts w:ascii="Arial" w:hAnsi="Arial" w:cs="Arial"/>
        </w:rPr>
      </w:pPr>
    </w:p>
    <w:p w:rsidR="00421997" w:rsidRDefault="00421997" w:rsidP="00421997">
      <w:pPr>
        <w:autoSpaceDE w:val="0"/>
        <w:autoSpaceDN w:val="0"/>
        <w:adjustRightInd w:val="0"/>
        <w:ind w:right="184"/>
        <w:jc w:val="both"/>
        <w:rPr>
          <w:rFonts w:ascii="Arial" w:hAnsi="Arial" w:cs="Arial"/>
          <w:bCs/>
          <w:lang w:val="en-US"/>
        </w:rPr>
      </w:pPr>
      <w:r>
        <w:rPr>
          <w:rFonts w:ascii="Arial" w:hAnsi="Arial" w:cs="Arial"/>
          <w:bCs/>
          <w:lang w:val="en-US"/>
        </w:rPr>
        <w:t xml:space="preserve">Where a later-line </w:t>
      </w:r>
      <w:r w:rsidRPr="00312910">
        <w:rPr>
          <w:rFonts w:ascii="Arial" w:hAnsi="Arial" w:cs="Arial"/>
          <w:bCs/>
          <w:lang w:val="en-US"/>
        </w:rPr>
        <w:t>medicine</w:t>
      </w:r>
      <w:r>
        <w:rPr>
          <w:rFonts w:ascii="Arial" w:hAnsi="Arial" w:cs="Arial"/>
          <w:bCs/>
          <w:lang w:val="en-US"/>
        </w:rPr>
        <w:t xml:space="preserve"> (see above)</w:t>
      </w:r>
      <w:r w:rsidRPr="00312910">
        <w:rPr>
          <w:rFonts w:ascii="Arial" w:hAnsi="Arial" w:cs="Arial"/>
          <w:bCs/>
          <w:lang w:val="en-US"/>
        </w:rPr>
        <w:t xml:space="preserve"> </w:t>
      </w:r>
      <w:r>
        <w:rPr>
          <w:rFonts w:ascii="Arial" w:hAnsi="Arial" w:cs="Arial"/>
          <w:bCs/>
          <w:lang w:val="en-US"/>
        </w:rPr>
        <w:t>is</w:t>
      </w:r>
      <w:r w:rsidRPr="00312910">
        <w:rPr>
          <w:rFonts w:ascii="Arial" w:hAnsi="Arial" w:cs="Arial"/>
          <w:bCs/>
          <w:lang w:val="en-US"/>
        </w:rPr>
        <w:t xml:space="preserve"> available </w:t>
      </w:r>
      <w:r>
        <w:rPr>
          <w:rFonts w:ascii="Arial" w:hAnsi="Arial" w:cs="Arial"/>
          <w:bCs/>
          <w:lang w:val="en-US"/>
        </w:rPr>
        <w:t>through</w:t>
      </w:r>
      <w:r w:rsidRPr="00312910">
        <w:rPr>
          <w:rFonts w:ascii="Arial" w:hAnsi="Arial" w:cs="Arial"/>
          <w:bCs/>
          <w:lang w:val="en-US"/>
        </w:rPr>
        <w:t xml:space="preserve"> a PAS</w:t>
      </w:r>
      <w:r>
        <w:rPr>
          <w:rFonts w:ascii="Arial" w:hAnsi="Arial" w:cs="Arial"/>
          <w:bCs/>
          <w:lang w:val="en-US"/>
        </w:rPr>
        <w:t>,</w:t>
      </w:r>
      <w:r w:rsidRPr="00312910">
        <w:rPr>
          <w:rFonts w:ascii="Arial" w:hAnsi="Arial" w:cs="Arial"/>
          <w:bCs/>
          <w:lang w:val="en-US"/>
        </w:rPr>
        <w:t xml:space="preserve"> </w:t>
      </w:r>
      <w:r>
        <w:rPr>
          <w:rFonts w:ascii="Arial" w:hAnsi="Arial" w:cs="Arial"/>
          <w:bCs/>
          <w:lang w:val="en-US"/>
        </w:rPr>
        <w:t xml:space="preserve">the list price should generally be used, unless the </w:t>
      </w:r>
      <w:r w:rsidRPr="00312910">
        <w:rPr>
          <w:rFonts w:ascii="Arial" w:hAnsi="Arial" w:cs="Arial"/>
          <w:bCs/>
          <w:lang w:val="en-US"/>
        </w:rPr>
        <w:t>use of th</w:t>
      </w:r>
      <w:r>
        <w:rPr>
          <w:rFonts w:ascii="Arial" w:hAnsi="Arial" w:cs="Arial"/>
          <w:bCs/>
          <w:lang w:val="en-US"/>
        </w:rPr>
        <w:t xml:space="preserve">e </w:t>
      </w:r>
      <w:r w:rsidRPr="00312910">
        <w:rPr>
          <w:rFonts w:ascii="Arial" w:hAnsi="Arial" w:cs="Arial"/>
          <w:bCs/>
          <w:lang w:val="en-US"/>
        </w:rPr>
        <w:t>medicine varies</w:t>
      </w:r>
      <w:r>
        <w:rPr>
          <w:rFonts w:ascii="Arial" w:hAnsi="Arial" w:cs="Arial"/>
          <w:bCs/>
          <w:lang w:val="en-US"/>
        </w:rPr>
        <w:t xml:space="preserve"> significantly between</w:t>
      </w:r>
      <w:r w:rsidRPr="00312910">
        <w:rPr>
          <w:rFonts w:ascii="Arial" w:hAnsi="Arial" w:cs="Arial"/>
          <w:bCs/>
          <w:lang w:val="en-US"/>
        </w:rPr>
        <w:t xml:space="preserve"> </w:t>
      </w:r>
      <w:r>
        <w:rPr>
          <w:rFonts w:ascii="Arial" w:hAnsi="Arial" w:cs="Arial"/>
          <w:bCs/>
          <w:lang w:val="en-US"/>
        </w:rPr>
        <w:t xml:space="preserve">the </w:t>
      </w:r>
      <w:r w:rsidRPr="00312910">
        <w:rPr>
          <w:rFonts w:ascii="Arial" w:hAnsi="Arial" w:cs="Arial"/>
          <w:bCs/>
          <w:lang w:val="en-US"/>
        </w:rPr>
        <w:t>arms</w:t>
      </w:r>
      <w:r>
        <w:rPr>
          <w:rFonts w:ascii="Arial" w:hAnsi="Arial" w:cs="Arial"/>
          <w:bCs/>
          <w:lang w:val="en-US"/>
        </w:rPr>
        <w:t xml:space="preserve"> of the model</w:t>
      </w:r>
      <w:r w:rsidRPr="00312910">
        <w:rPr>
          <w:rFonts w:ascii="Arial" w:hAnsi="Arial" w:cs="Arial"/>
          <w:bCs/>
          <w:lang w:val="en-US"/>
        </w:rPr>
        <w:t>.</w:t>
      </w:r>
      <w:r>
        <w:rPr>
          <w:rFonts w:ascii="Arial" w:hAnsi="Arial" w:cs="Arial"/>
          <w:bCs/>
          <w:lang w:val="en-US"/>
        </w:rPr>
        <w:t xml:space="preserve">  However, if a key comparator is available through a PAS and is also used in subsequent lines of treatment in the model, the analysis provided should use the price of this medicine varied over the 5% increments at all points in the treatment pathway (i.e. both as the key comparator and as a later-line medicine). </w:t>
      </w:r>
    </w:p>
    <w:p w:rsidR="00421997" w:rsidRDefault="00421997" w:rsidP="007E4834">
      <w:pPr>
        <w:autoSpaceDE w:val="0"/>
        <w:autoSpaceDN w:val="0"/>
        <w:adjustRightInd w:val="0"/>
        <w:ind w:right="184"/>
        <w:jc w:val="both"/>
        <w:rPr>
          <w:rFonts w:ascii="Arial" w:hAnsi="Arial" w:cs="Arial"/>
          <w:lang w:val="en-US"/>
        </w:rPr>
      </w:pPr>
    </w:p>
    <w:p w:rsidR="00B0366F" w:rsidRDefault="00B0366F" w:rsidP="007E4834">
      <w:pPr>
        <w:autoSpaceDE w:val="0"/>
        <w:autoSpaceDN w:val="0"/>
        <w:adjustRightInd w:val="0"/>
        <w:ind w:right="184"/>
        <w:jc w:val="both"/>
        <w:rPr>
          <w:rFonts w:ascii="Arial" w:hAnsi="Arial" w:cs="Arial"/>
          <w:lang w:val="en-US"/>
        </w:rPr>
      </w:pPr>
    </w:p>
    <w:p w:rsidR="00F8482B" w:rsidRDefault="007850A5" w:rsidP="001E044F">
      <w:pPr>
        <w:tabs>
          <w:tab w:val="left" w:pos="720"/>
        </w:tabs>
        <w:jc w:val="both"/>
        <w:rPr>
          <w:rFonts w:ascii="Arial" w:hAnsi="Arial" w:cs="Arial"/>
          <w:b/>
          <w:lang w:val="en-US"/>
        </w:rPr>
      </w:pPr>
      <w:r>
        <w:rPr>
          <w:rFonts w:ascii="Arial" w:hAnsi="Arial" w:cs="Arial"/>
          <w:b/>
          <w:lang w:val="en-US"/>
        </w:rPr>
        <w:t>2.</w:t>
      </w:r>
      <w:r w:rsidR="00101722">
        <w:rPr>
          <w:rFonts w:ascii="Arial" w:hAnsi="Arial" w:cs="Arial"/>
          <w:b/>
          <w:lang w:val="en-US"/>
        </w:rPr>
        <w:t>5</w:t>
      </w:r>
      <w:r w:rsidR="00F8482B" w:rsidRPr="00F8482B">
        <w:rPr>
          <w:rFonts w:ascii="Arial" w:hAnsi="Arial" w:cs="Arial"/>
          <w:b/>
          <w:lang w:val="en-US"/>
        </w:rPr>
        <w:t xml:space="preserve"> </w:t>
      </w:r>
      <w:r w:rsidR="00F8482B">
        <w:rPr>
          <w:rFonts w:ascii="Arial" w:hAnsi="Arial" w:cs="Arial"/>
          <w:b/>
          <w:lang w:val="en-US"/>
        </w:rPr>
        <w:tab/>
      </w:r>
      <w:r w:rsidR="00F8482B" w:rsidRPr="00F8482B">
        <w:rPr>
          <w:rFonts w:ascii="Arial" w:hAnsi="Arial" w:cs="Arial"/>
          <w:b/>
          <w:lang w:val="en-US"/>
        </w:rPr>
        <w:t>Where a PAS is also proposed for the medicine under review</w:t>
      </w:r>
    </w:p>
    <w:p w:rsidR="00FF2135" w:rsidRPr="00F8482B" w:rsidRDefault="00FF2135" w:rsidP="001E044F">
      <w:pPr>
        <w:tabs>
          <w:tab w:val="left" w:pos="720"/>
        </w:tabs>
        <w:jc w:val="both"/>
        <w:rPr>
          <w:rFonts w:ascii="Arial" w:hAnsi="Arial" w:cs="Arial"/>
          <w:b/>
          <w:lang w:val="en-US"/>
        </w:rPr>
      </w:pPr>
    </w:p>
    <w:p w:rsidR="00B323F4" w:rsidRDefault="00B31078" w:rsidP="00885BDB">
      <w:pPr>
        <w:tabs>
          <w:tab w:val="left" w:pos="720"/>
        </w:tabs>
        <w:jc w:val="both"/>
        <w:rPr>
          <w:rFonts w:ascii="Arial" w:hAnsi="Arial" w:cs="Arial"/>
          <w:lang w:val="en-US"/>
        </w:rPr>
      </w:pPr>
      <w:r>
        <w:rPr>
          <w:rFonts w:ascii="Arial" w:hAnsi="Arial" w:cs="Arial"/>
          <w:lang w:val="en-US"/>
        </w:rPr>
        <w:t>W</w:t>
      </w:r>
      <w:r w:rsidR="00C94A61">
        <w:rPr>
          <w:rFonts w:ascii="Arial" w:hAnsi="Arial" w:cs="Arial"/>
          <w:lang w:val="en-US"/>
        </w:rPr>
        <w:t xml:space="preserve">here the medicine </w:t>
      </w:r>
      <w:r w:rsidR="006E5D88">
        <w:rPr>
          <w:rFonts w:ascii="Arial" w:hAnsi="Arial" w:cs="Arial"/>
          <w:lang w:val="en-US"/>
        </w:rPr>
        <w:t xml:space="preserve">submitted for </w:t>
      </w:r>
      <w:r w:rsidR="00C94A61">
        <w:rPr>
          <w:rFonts w:ascii="Arial" w:hAnsi="Arial" w:cs="Arial"/>
          <w:lang w:val="en-US"/>
        </w:rPr>
        <w:t xml:space="preserve">review has a PAS </w:t>
      </w:r>
      <w:r>
        <w:rPr>
          <w:rFonts w:ascii="Arial" w:hAnsi="Arial" w:cs="Arial"/>
          <w:lang w:val="en-US"/>
        </w:rPr>
        <w:t>then cost effectiveness estimates should normally be provided both with and without the PAS (refer to</w:t>
      </w:r>
      <w:r w:rsidR="00C94A61">
        <w:rPr>
          <w:rFonts w:ascii="Arial" w:hAnsi="Arial" w:cs="Arial"/>
          <w:lang w:val="en-US"/>
        </w:rPr>
        <w:t xml:space="preserve"> section 6.15 of the main </w:t>
      </w:r>
      <w:hyperlink r:id="rId11" w:history="1">
        <w:r w:rsidR="00C94A61" w:rsidRPr="00B96760">
          <w:rPr>
            <w:rStyle w:val="Hyperlink"/>
            <w:rFonts w:ascii="Arial" w:hAnsi="Arial" w:cs="Arial"/>
            <w:lang w:val="en-US"/>
          </w:rPr>
          <w:t>Guidance for Manufacturers</w:t>
        </w:r>
      </w:hyperlink>
      <w:r w:rsidR="003D1D6B" w:rsidRPr="003D1D6B">
        <w:rPr>
          <w:rFonts w:ascii="Arial" w:hAnsi="Arial" w:cs="Arial"/>
        </w:rPr>
        <w:t>)</w:t>
      </w:r>
      <w:r w:rsidRPr="00B31078">
        <w:rPr>
          <w:rFonts w:ascii="Arial" w:hAnsi="Arial" w:cs="Arial"/>
        </w:rPr>
        <w:t xml:space="preserve">. </w:t>
      </w:r>
      <w:r w:rsidR="003D1D6B" w:rsidRPr="003D1D6B">
        <w:rPr>
          <w:rFonts w:ascii="Arial" w:hAnsi="Arial" w:cs="Arial"/>
        </w:rPr>
        <w:t xml:space="preserve"> However, </w:t>
      </w:r>
      <w:r w:rsidRPr="00B31078">
        <w:rPr>
          <w:rFonts w:ascii="Arial" w:hAnsi="Arial" w:cs="Arial"/>
          <w:lang w:val="en-US"/>
        </w:rPr>
        <w:t>i</w:t>
      </w:r>
      <w:r w:rsidR="00885BDB" w:rsidRPr="00B31078">
        <w:rPr>
          <w:rFonts w:ascii="Arial" w:hAnsi="Arial" w:cs="Arial"/>
          <w:lang w:val="en-US"/>
        </w:rPr>
        <w:t>n</w:t>
      </w:r>
      <w:r w:rsidR="00885BDB">
        <w:rPr>
          <w:rFonts w:ascii="Arial" w:hAnsi="Arial" w:cs="Arial"/>
          <w:lang w:val="en-US"/>
        </w:rPr>
        <w:t xml:space="preserve"> </w:t>
      </w:r>
      <w:r w:rsidR="00D92797">
        <w:rPr>
          <w:rFonts w:ascii="Arial" w:hAnsi="Arial" w:cs="Arial"/>
          <w:lang w:val="en-US"/>
        </w:rPr>
        <w:t>a</w:t>
      </w:r>
      <w:r w:rsidR="00885BDB">
        <w:rPr>
          <w:rFonts w:ascii="Arial" w:hAnsi="Arial" w:cs="Arial"/>
          <w:lang w:val="en-US"/>
        </w:rPr>
        <w:t xml:space="preserve"> submission</w:t>
      </w:r>
      <w:r w:rsidR="00B323F4">
        <w:rPr>
          <w:rFonts w:ascii="Arial" w:hAnsi="Arial" w:cs="Arial"/>
          <w:lang w:val="en-US"/>
        </w:rPr>
        <w:t xml:space="preserve"> where</w:t>
      </w:r>
      <w:r w:rsidR="00885BDB">
        <w:rPr>
          <w:rFonts w:ascii="Arial" w:hAnsi="Arial" w:cs="Arial"/>
          <w:lang w:val="en-US"/>
        </w:rPr>
        <w:t xml:space="preserve"> both the new medicine </w:t>
      </w:r>
      <w:r w:rsidR="00025F48">
        <w:rPr>
          <w:rFonts w:ascii="Arial" w:hAnsi="Arial" w:cs="Arial"/>
          <w:lang w:val="en-US"/>
        </w:rPr>
        <w:t>under review</w:t>
      </w:r>
      <w:r w:rsidR="00885BDB">
        <w:rPr>
          <w:rFonts w:ascii="Arial" w:hAnsi="Arial" w:cs="Arial"/>
          <w:lang w:val="en-US"/>
        </w:rPr>
        <w:t xml:space="preserve"> and the comparator</w:t>
      </w:r>
      <w:r w:rsidR="00350625">
        <w:rPr>
          <w:rFonts w:ascii="Arial" w:hAnsi="Arial" w:cs="Arial"/>
          <w:lang w:val="en-US"/>
        </w:rPr>
        <w:t xml:space="preserve"> (or </w:t>
      </w:r>
      <w:r w:rsidR="00424554">
        <w:rPr>
          <w:rFonts w:ascii="Arial" w:hAnsi="Arial" w:cs="Arial"/>
          <w:lang w:val="en-US"/>
        </w:rPr>
        <w:t xml:space="preserve">another medicine </w:t>
      </w:r>
      <w:r w:rsidR="00350625">
        <w:rPr>
          <w:rFonts w:ascii="Arial" w:hAnsi="Arial" w:cs="Arial"/>
          <w:lang w:val="en-US"/>
        </w:rPr>
        <w:t>in a</w:t>
      </w:r>
      <w:r w:rsidR="00701887">
        <w:rPr>
          <w:rFonts w:ascii="Arial" w:hAnsi="Arial" w:cs="Arial"/>
          <w:lang w:val="en-US"/>
        </w:rPr>
        <w:t>n</w:t>
      </w:r>
      <w:r w:rsidR="00350625">
        <w:rPr>
          <w:rFonts w:ascii="Arial" w:hAnsi="Arial" w:cs="Arial"/>
          <w:lang w:val="en-US"/>
        </w:rPr>
        <w:t xml:space="preserve"> </w:t>
      </w:r>
      <w:r w:rsidR="00E2101A">
        <w:rPr>
          <w:rFonts w:ascii="Arial" w:hAnsi="Arial" w:cs="Arial"/>
          <w:lang w:val="en-US"/>
        </w:rPr>
        <w:t xml:space="preserve">inter-company </w:t>
      </w:r>
      <w:r w:rsidR="00350625">
        <w:rPr>
          <w:rFonts w:ascii="Arial" w:hAnsi="Arial" w:cs="Arial"/>
          <w:lang w:val="en-US"/>
        </w:rPr>
        <w:t xml:space="preserve">combination regimen) </w:t>
      </w:r>
      <w:r w:rsidR="00B323F4">
        <w:rPr>
          <w:rFonts w:ascii="Arial" w:hAnsi="Arial" w:cs="Arial"/>
          <w:lang w:val="en-US"/>
        </w:rPr>
        <w:t>has</w:t>
      </w:r>
      <w:r w:rsidR="00885BDB">
        <w:rPr>
          <w:rFonts w:ascii="Arial" w:hAnsi="Arial" w:cs="Arial"/>
          <w:lang w:val="en-US"/>
        </w:rPr>
        <w:t xml:space="preserve"> a PAS</w:t>
      </w:r>
      <w:r w:rsidR="00D92797">
        <w:rPr>
          <w:rFonts w:ascii="Arial" w:hAnsi="Arial" w:cs="Arial"/>
          <w:lang w:val="en-US"/>
        </w:rPr>
        <w:t>,</w:t>
      </w:r>
      <w:r w:rsidR="00B323F4">
        <w:rPr>
          <w:rFonts w:ascii="Arial" w:hAnsi="Arial" w:cs="Arial"/>
          <w:lang w:val="en-US"/>
        </w:rPr>
        <w:t xml:space="preserve"> the following should apply:</w:t>
      </w:r>
    </w:p>
    <w:p w:rsidR="00FE6AA2" w:rsidRDefault="00322CC7">
      <w:pPr>
        <w:pStyle w:val="ListParagraph"/>
        <w:numPr>
          <w:ilvl w:val="0"/>
          <w:numId w:val="31"/>
        </w:numPr>
        <w:tabs>
          <w:tab w:val="left" w:pos="720"/>
        </w:tabs>
        <w:jc w:val="both"/>
        <w:rPr>
          <w:rFonts w:ascii="Arial" w:hAnsi="Arial" w:cs="Arial"/>
          <w:lang w:val="en-US"/>
        </w:rPr>
      </w:pPr>
      <w:r w:rsidRPr="00B96760">
        <w:rPr>
          <w:rFonts w:ascii="Arial" w:hAnsi="Arial" w:cs="Arial"/>
          <w:sz w:val="22"/>
          <w:szCs w:val="22"/>
          <w:lang w:val="en-US"/>
        </w:rPr>
        <w:t xml:space="preserve">If the medicine </w:t>
      </w:r>
      <w:r w:rsidR="00812356">
        <w:rPr>
          <w:rFonts w:ascii="Arial" w:hAnsi="Arial" w:cs="Arial"/>
          <w:sz w:val="22"/>
          <w:szCs w:val="22"/>
          <w:lang w:val="en-US"/>
        </w:rPr>
        <w:t>submitted for</w:t>
      </w:r>
      <w:r w:rsidRPr="00B96760">
        <w:rPr>
          <w:rFonts w:ascii="Arial" w:hAnsi="Arial" w:cs="Arial"/>
          <w:sz w:val="22"/>
          <w:szCs w:val="22"/>
          <w:lang w:val="en-US"/>
        </w:rPr>
        <w:t xml:space="preserve"> review has a proposed simple discount PAS then only cost effectiveness estimates with the PAS are required.  </w:t>
      </w:r>
      <w:r w:rsidR="00F94869">
        <w:rPr>
          <w:rFonts w:ascii="Arial" w:hAnsi="Arial" w:cs="Arial"/>
          <w:sz w:val="22"/>
          <w:szCs w:val="22"/>
          <w:lang w:val="en-US"/>
        </w:rPr>
        <w:t xml:space="preserve">This is in recognition of the </w:t>
      </w:r>
      <w:r w:rsidR="006E5D88">
        <w:rPr>
          <w:rFonts w:ascii="Arial" w:hAnsi="Arial" w:cs="Arial"/>
          <w:sz w:val="22"/>
          <w:szCs w:val="22"/>
          <w:lang w:val="en-US"/>
        </w:rPr>
        <w:t xml:space="preserve">high company workload associated with generating additional </w:t>
      </w:r>
      <w:r w:rsidR="00812356">
        <w:rPr>
          <w:rFonts w:ascii="Arial" w:hAnsi="Arial" w:cs="Arial"/>
          <w:sz w:val="22"/>
          <w:szCs w:val="22"/>
          <w:lang w:val="en-US"/>
        </w:rPr>
        <w:t xml:space="preserve">‘without PAS’ </w:t>
      </w:r>
      <w:r w:rsidR="006E5D88">
        <w:rPr>
          <w:rFonts w:ascii="Arial" w:hAnsi="Arial" w:cs="Arial"/>
          <w:sz w:val="22"/>
          <w:szCs w:val="22"/>
          <w:lang w:val="en-US"/>
        </w:rPr>
        <w:t>estimates</w:t>
      </w:r>
      <w:r w:rsidR="00F94869">
        <w:rPr>
          <w:rFonts w:ascii="Arial" w:hAnsi="Arial" w:cs="Arial"/>
          <w:sz w:val="22"/>
          <w:szCs w:val="22"/>
          <w:lang w:val="en-US"/>
        </w:rPr>
        <w:t xml:space="preserve"> </w:t>
      </w:r>
      <w:r w:rsidR="006E5D88">
        <w:rPr>
          <w:rFonts w:ascii="Arial" w:hAnsi="Arial" w:cs="Arial"/>
          <w:sz w:val="22"/>
          <w:szCs w:val="22"/>
          <w:lang w:val="en-US"/>
        </w:rPr>
        <w:t xml:space="preserve">that are unlikely to be </w:t>
      </w:r>
      <w:r w:rsidR="00F94869">
        <w:rPr>
          <w:rFonts w:ascii="Arial" w:hAnsi="Arial" w:cs="Arial"/>
          <w:sz w:val="22"/>
          <w:szCs w:val="22"/>
          <w:lang w:val="en-US"/>
        </w:rPr>
        <w:t xml:space="preserve">required for NDC or SMC decision-making.  </w:t>
      </w:r>
      <w:r w:rsidRPr="00B96760">
        <w:rPr>
          <w:rFonts w:ascii="Arial" w:hAnsi="Arial" w:cs="Arial"/>
          <w:sz w:val="22"/>
          <w:szCs w:val="22"/>
          <w:lang w:val="en-US"/>
        </w:rPr>
        <w:t xml:space="preserve">In this situation, the results </w:t>
      </w:r>
      <w:r w:rsidR="006E5D88">
        <w:rPr>
          <w:rFonts w:ascii="Arial" w:hAnsi="Arial" w:cs="Arial"/>
          <w:sz w:val="22"/>
          <w:szCs w:val="22"/>
          <w:lang w:val="en-US"/>
        </w:rPr>
        <w:t xml:space="preserve">using the list price of the comparator medicine </w:t>
      </w:r>
      <w:r w:rsidRPr="00B96760">
        <w:rPr>
          <w:rFonts w:ascii="Arial" w:hAnsi="Arial" w:cs="Arial"/>
          <w:sz w:val="22"/>
          <w:szCs w:val="22"/>
          <w:lang w:val="en-US"/>
        </w:rPr>
        <w:t xml:space="preserve">will not be reported in the final </w:t>
      </w:r>
      <w:r w:rsidR="00E2101A">
        <w:rPr>
          <w:rFonts w:ascii="Arial" w:hAnsi="Arial" w:cs="Arial"/>
          <w:sz w:val="22"/>
          <w:szCs w:val="22"/>
          <w:lang w:val="en-US"/>
        </w:rPr>
        <w:t xml:space="preserve">SMC </w:t>
      </w:r>
      <w:r w:rsidRPr="00B96760">
        <w:rPr>
          <w:rFonts w:ascii="Arial" w:hAnsi="Arial" w:cs="Arial"/>
          <w:sz w:val="22"/>
          <w:szCs w:val="22"/>
          <w:lang w:val="en-US"/>
        </w:rPr>
        <w:t>DAD</w:t>
      </w:r>
      <w:r w:rsidR="00812356">
        <w:rPr>
          <w:rFonts w:ascii="Arial" w:hAnsi="Arial" w:cs="Arial"/>
          <w:sz w:val="22"/>
          <w:szCs w:val="22"/>
          <w:lang w:val="en-US"/>
        </w:rPr>
        <w:t xml:space="preserve"> i.e. no results will be presented</w:t>
      </w:r>
      <w:r w:rsidRPr="00B96760">
        <w:rPr>
          <w:rFonts w:ascii="Arial" w:hAnsi="Arial" w:cs="Arial"/>
          <w:sz w:val="22"/>
          <w:szCs w:val="22"/>
          <w:lang w:val="en-US"/>
        </w:rPr>
        <w:t>.</w:t>
      </w:r>
      <w:r w:rsidR="00F94869">
        <w:rPr>
          <w:rFonts w:ascii="Arial" w:hAnsi="Arial" w:cs="Arial"/>
          <w:sz w:val="22"/>
          <w:szCs w:val="22"/>
          <w:lang w:val="en-US"/>
        </w:rPr>
        <w:t xml:space="preserve"> </w:t>
      </w:r>
    </w:p>
    <w:p w:rsidR="00C419C5" w:rsidRDefault="00322CC7">
      <w:pPr>
        <w:pStyle w:val="ListParagraph"/>
        <w:numPr>
          <w:ilvl w:val="0"/>
          <w:numId w:val="31"/>
        </w:numPr>
        <w:tabs>
          <w:tab w:val="left" w:pos="720"/>
        </w:tabs>
        <w:jc w:val="both"/>
        <w:rPr>
          <w:rFonts w:ascii="Arial" w:hAnsi="Arial" w:cs="Arial"/>
          <w:sz w:val="22"/>
          <w:szCs w:val="22"/>
          <w:lang w:val="en-US"/>
        </w:rPr>
      </w:pPr>
      <w:r w:rsidRPr="00B96760">
        <w:rPr>
          <w:rFonts w:ascii="Arial" w:hAnsi="Arial" w:cs="Arial"/>
          <w:sz w:val="22"/>
          <w:szCs w:val="22"/>
          <w:lang w:val="en-US"/>
        </w:rPr>
        <w:t>If the medicine submitted for review has a proposed complex PAS then cost effectiveness estimates should be provided both with and without the PAS</w:t>
      </w:r>
      <w:r w:rsidR="00D92797" w:rsidRPr="00B96760">
        <w:rPr>
          <w:rFonts w:ascii="Arial" w:hAnsi="Arial" w:cs="Arial"/>
          <w:sz w:val="22"/>
          <w:szCs w:val="22"/>
          <w:lang w:val="en-US"/>
        </w:rPr>
        <w:t>.</w:t>
      </w:r>
      <w:r w:rsidRPr="00B96760">
        <w:rPr>
          <w:rFonts w:ascii="Arial" w:hAnsi="Arial" w:cs="Arial"/>
          <w:sz w:val="22"/>
          <w:szCs w:val="22"/>
          <w:lang w:val="en-US"/>
        </w:rPr>
        <w:t xml:space="preserve">  The ‘without PAS’ estimates should be presented as the base case analysis.  Refer to section 6.15 of the main </w:t>
      </w:r>
      <w:hyperlink r:id="rId12" w:history="1">
        <w:r w:rsidR="001E044F" w:rsidRPr="00B96760">
          <w:rPr>
            <w:rStyle w:val="Hyperlink"/>
            <w:rFonts w:ascii="Arial" w:hAnsi="Arial" w:cs="Arial"/>
            <w:sz w:val="22"/>
            <w:szCs w:val="22"/>
            <w:lang w:val="en-US"/>
          </w:rPr>
          <w:t>Guidance for Manufacturers</w:t>
        </w:r>
      </w:hyperlink>
      <w:r w:rsidRPr="00B96760">
        <w:rPr>
          <w:rFonts w:ascii="Arial" w:hAnsi="Arial" w:cs="Arial"/>
          <w:sz w:val="22"/>
          <w:szCs w:val="22"/>
          <w:lang w:val="en-US"/>
        </w:rPr>
        <w:t xml:space="preserve"> for further information.  </w:t>
      </w:r>
    </w:p>
    <w:p w:rsidR="007E3DD3" w:rsidRPr="007E3DD3" w:rsidRDefault="007E3DD3" w:rsidP="007E3DD3">
      <w:pPr>
        <w:tabs>
          <w:tab w:val="left" w:pos="720"/>
        </w:tabs>
        <w:jc w:val="both"/>
        <w:rPr>
          <w:rFonts w:ascii="Arial" w:hAnsi="Arial" w:cs="Arial"/>
          <w:lang w:val="en-US"/>
        </w:rPr>
      </w:pPr>
      <w:r>
        <w:rPr>
          <w:rFonts w:ascii="Arial" w:hAnsi="Arial" w:cs="Arial"/>
          <w:lang w:val="en-US"/>
        </w:rPr>
        <w:t>Note that the comparator</w:t>
      </w:r>
      <w:r w:rsidR="00E2101A">
        <w:rPr>
          <w:rFonts w:ascii="Arial" w:hAnsi="Arial" w:cs="Arial"/>
          <w:lang w:val="en-US"/>
        </w:rPr>
        <w:t xml:space="preserve">, and/or other medicine </w:t>
      </w:r>
      <w:r>
        <w:rPr>
          <w:rFonts w:ascii="Arial" w:hAnsi="Arial" w:cs="Arial"/>
          <w:lang w:val="en-US"/>
        </w:rPr>
        <w:t>PAS should still be modeled as described in section 2.1 using a range of potential discounts.</w:t>
      </w:r>
    </w:p>
    <w:p w:rsidR="00D92797" w:rsidRPr="00064949" w:rsidRDefault="00D92797" w:rsidP="00D92797">
      <w:pPr>
        <w:autoSpaceDE w:val="0"/>
        <w:autoSpaceDN w:val="0"/>
        <w:adjustRightInd w:val="0"/>
        <w:ind w:right="184"/>
        <w:jc w:val="both"/>
        <w:rPr>
          <w:rFonts w:ascii="Arial" w:hAnsi="Arial" w:cs="Arial"/>
          <w:lang w:val="en-US"/>
        </w:rPr>
      </w:pPr>
    </w:p>
    <w:p w:rsidR="004463C9" w:rsidRDefault="004463C9" w:rsidP="007850A5">
      <w:pPr>
        <w:tabs>
          <w:tab w:val="left" w:pos="720"/>
        </w:tabs>
        <w:jc w:val="right"/>
        <w:rPr>
          <w:rFonts w:ascii="Arial" w:hAnsi="Arial" w:cs="Arial"/>
          <w:lang w:val="en-US"/>
        </w:rPr>
      </w:pPr>
    </w:p>
    <w:p w:rsidR="00CB275F" w:rsidRDefault="00CB275F" w:rsidP="00F8482B">
      <w:pPr>
        <w:autoSpaceDE w:val="0"/>
        <w:autoSpaceDN w:val="0"/>
        <w:adjustRightInd w:val="0"/>
        <w:ind w:right="184"/>
        <w:jc w:val="both"/>
        <w:rPr>
          <w:rFonts w:ascii="Arial" w:hAnsi="Arial" w:cs="Arial"/>
          <w:b/>
        </w:rPr>
      </w:pPr>
      <w:r w:rsidRPr="008A308B">
        <w:rPr>
          <w:rFonts w:ascii="Arial" w:hAnsi="Arial" w:cs="Arial"/>
          <w:b/>
        </w:rPr>
        <w:t xml:space="preserve">3. </w:t>
      </w:r>
      <w:r w:rsidRPr="008A308B">
        <w:rPr>
          <w:rFonts w:ascii="Arial" w:hAnsi="Arial" w:cs="Arial"/>
          <w:b/>
        </w:rPr>
        <w:tab/>
      </w:r>
      <w:r>
        <w:rPr>
          <w:rFonts w:ascii="Arial" w:hAnsi="Arial" w:cs="Arial"/>
          <w:b/>
        </w:rPr>
        <w:t xml:space="preserve">Resource implications </w:t>
      </w:r>
      <w:r w:rsidR="00D92797">
        <w:rPr>
          <w:rFonts w:ascii="Arial" w:hAnsi="Arial" w:cs="Arial"/>
          <w:b/>
        </w:rPr>
        <w:t>(Budget impact template)</w:t>
      </w:r>
    </w:p>
    <w:p w:rsidR="00CB275F" w:rsidRDefault="00CB275F" w:rsidP="00F8482B">
      <w:pPr>
        <w:tabs>
          <w:tab w:val="left" w:pos="720"/>
        </w:tabs>
        <w:jc w:val="both"/>
        <w:rPr>
          <w:rFonts w:ascii="Arial" w:hAnsi="Arial" w:cs="Arial"/>
        </w:rPr>
      </w:pPr>
    </w:p>
    <w:p w:rsidR="00D45033" w:rsidRDefault="00CB275F" w:rsidP="001E044F">
      <w:pPr>
        <w:tabs>
          <w:tab w:val="left" w:pos="720"/>
        </w:tabs>
        <w:spacing w:after="80"/>
        <w:jc w:val="both"/>
        <w:rPr>
          <w:rFonts w:ascii="Arial" w:hAnsi="Arial" w:cs="Arial"/>
        </w:rPr>
      </w:pPr>
      <w:r>
        <w:rPr>
          <w:rFonts w:ascii="Arial" w:hAnsi="Arial" w:cs="Arial"/>
        </w:rPr>
        <w:t xml:space="preserve">Where the comparator (displaced medicine) </w:t>
      </w:r>
      <w:r w:rsidR="00D92797">
        <w:rPr>
          <w:rFonts w:ascii="Arial" w:hAnsi="Arial" w:cs="Arial"/>
        </w:rPr>
        <w:t xml:space="preserve">is available through a PAS </w:t>
      </w:r>
      <w:r w:rsidR="00072DF7">
        <w:rPr>
          <w:rFonts w:ascii="Arial" w:hAnsi="Arial" w:cs="Arial"/>
        </w:rPr>
        <w:t xml:space="preserve">and/or </w:t>
      </w:r>
      <w:r w:rsidR="00021D68">
        <w:rPr>
          <w:rFonts w:ascii="Arial" w:hAnsi="Arial" w:cs="Arial"/>
        </w:rPr>
        <w:t xml:space="preserve">the </w:t>
      </w:r>
      <w:r w:rsidR="00DE43F3">
        <w:rPr>
          <w:rFonts w:ascii="Arial" w:hAnsi="Arial" w:cs="Arial"/>
        </w:rPr>
        <w:t xml:space="preserve">medicine </w:t>
      </w:r>
      <w:r w:rsidR="00021D68">
        <w:rPr>
          <w:rFonts w:ascii="Arial" w:hAnsi="Arial" w:cs="Arial"/>
        </w:rPr>
        <w:t>under review is given as part of a</w:t>
      </w:r>
      <w:r w:rsidR="00701887">
        <w:rPr>
          <w:rFonts w:ascii="Arial" w:hAnsi="Arial" w:cs="Arial"/>
        </w:rPr>
        <w:t>n</w:t>
      </w:r>
      <w:r w:rsidR="00021D68">
        <w:rPr>
          <w:rFonts w:ascii="Arial" w:hAnsi="Arial" w:cs="Arial"/>
        </w:rPr>
        <w:t xml:space="preserve"> </w:t>
      </w:r>
      <w:r w:rsidR="00701887">
        <w:rPr>
          <w:rFonts w:ascii="Arial" w:hAnsi="Arial" w:cs="Arial"/>
        </w:rPr>
        <w:t xml:space="preserve">inter-company </w:t>
      </w:r>
      <w:r w:rsidR="00DE6942">
        <w:rPr>
          <w:rFonts w:ascii="Arial" w:hAnsi="Arial" w:cs="Arial"/>
        </w:rPr>
        <w:t>combination regimen</w:t>
      </w:r>
      <w:r w:rsidR="00C3716B">
        <w:rPr>
          <w:rFonts w:ascii="Arial" w:hAnsi="Arial" w:cs="Arial"/>
        </w:rPr>
        <w:t xml:space="preserve"> and the other medicine is available through a PAS</w:t>
      </w:r>
      <w:r w:rsidR="001A4873">
        <w:rPr>
          <w:rFonts w:ascii="Arial" w:hAnsi="Arial" w:cs="Arial"/>
        </w:rPr>
        <w:t xml:space="preserve">, </w:t>
      </w:r>
      <w:r>
        <w:rPr>
          <w:rFonts w:ascii="Arial" w:hAnsi="Arial" w:cs="Arial"/>
        </w:rPr>
        <w:t>the budget impact template</w:t>
      </w:r>
      <w:r w:rsidR="004463C9">
        <w:rPr>
          <w:rFonts w:ascii="Arial" w:hAnsi="Arial" w:cs="Arial"/>
        </w:rPr>
        <w:t xml:space="preserve"> </w:t>
      </w:r>
      <w:r>
        <w:rPr>
          <w:rFonts w:ascii="Arial" w:hAnsi="Arial" w:cs="Arial"/>
        </w:rPr>
        <w:t xml:space="preserve">should </w:t>
      </w:r>
      <w:r w:rsidR="00686216">
        <w:rPr>
          <w:rFonts w:ascii="Arial" w:hAnsi="Arial" w:cs="Arial"/>
        </w:rPr>
        <w:t xml:space="preserve">use </w:t>
      </w:r>
      <w:r w:rsidR="001A4873">
        <w:rPr>
          <w:rFonts w:ascii="Arial" w:hAnsi="Arial" w:cs="Arial"/>
        </w:rPr>
        <w:t>the</w:t>
      </w:r>
      <w:r w:rsidR="00021D68">
        <w:rPr>
          <w:rFonts w:ascii="Arial" w:hAnsi="Arial" w:cs="Arial"/>
        </w:rPr>
        <w:t xml:space="preserve"> list price for </w:t>
      </w:r>
      <w:r w:rsidR="001A4873">
        <w:rPr>
          <w:rFonts w:ascii="Arial" w:hAnsi="Arial" w:cs="Arial"/>
        </w:rPr>
        <w:t>these medicines</w:t>
      </w:r>
      <w:r w:rsidR="00021D68">
        <w:rPr>
          <w:rFonts w:ascii="Arial" w:hAnsi="Arial" w:cs="Arial"/>
        </w:rPr>
        <w:t>.</w:t>
      </w:r>
      <w:r>
        <w:rPr>
          <w:rFonts w:ascii="Arial" w:hAnsi="Arial" w:cs="Arial"/>
        </w:rPr>
        <w:t xml:space="preserve"> There is no requirement to provide templates </w:t>
      </w:r>
      <w:r w:rsidR="00021D68">
        <w:rPr>
          <w:rFonts w:ascii="Arial" w:hAnsi="Arial" w:cs="Arial"/>
        </w:rPr>
        <w:t>using</w:t>
      </w:r>
      <w:r>
        <w:rPr>
          <w:rFonts w:ascii="Arial" w:hAnsi="Arial" w:cs="Arial"/>
        </w:rPr>
        <w:t xml:space="preserve"> a range of possible discount levels for the comparator</w:t>
      </w:r>
      <w:r w:rsidR="001A4873">
        <w:rPr>
          <w:rFonts w:ascii="Arial" w:hAnsi="Arial" w:cs="Arial"/>
        </w:rPr>
        <w:t>/</w:t>
      </w:r>
      <w:r w:rsidR="0043255C">
        <w:rPr>
          <w:rFonts w:ascii="Arial" w:hAnsi="Arial" w:cs="Arial"/>
        </w:rPr>
        <w:t>other</w:t>
      </w:r>
      <w:r w:rsidR="001A4873">
        <w:rPr>
          <w:rFonts w:ascii="Arial" w:hAnsi="Arial" w:cs="Arial"/>
        </w:rPr>
        <w:t xml:space="preserve"> medicine</w:t>
      </w:r>
      <w:r w:rsidR="00F67A0C">
        <w:rPr>
          <w:rFonts w:ascii="Arial" w:hAnsi="Arial" w:cs="Arial"/>
        </w:rPr>
        <w:t>.</w:t>
      </w:r>
      <w:bookmarkEnd w:id="1"/>
      <w:r w:rsidR="00686216">
        <w:rPr>
          <w:rFonts w:ascii="Arial" w:hAnsi="Arial" w:cs="Arial"/>
        </w:rPr>
        <w:t xml:space="preserve"> </w:t>
      </w:r>
    </w:p>
    <w:p w:rsidR="00D61056" w:rsidRDefault="00D61056" w:rsidP="001E044F">
      <w:pPr>
        <w:tabs>
          <w:tab w:val="left" w:pos="720"/>
        </w:tabs>
        <w:spacing w:after="80"/>
        <w:jc w:val="both"/>
        <w:rPr>
          <w:rFonts w:ascii="Arial" w:hAnsi="Arial" w:cs="Arial"/>
        </w:rPr>
      </w:pPr>
    </w:p>
    <w:p w:rsidR="00D61056" w:rsidRDefault="00D61056">
      <w:pPr>
        <w:rPr>
          <w:rFonts w:ascii="Arial" w:hAnsi="Arial" w:cs="Arial"/>
        </w:rPr>
      </w:pPr>
      <w:r>
        <w:rPr>
          <w:rFonts w:ascii="Arial" w:hAnsi="Arial" w:cs="Arial"/>
        </w:rPr>
        <w:br w:type="page"/>
      </w:r>
    </w:p>
    <w:p w:rsidR="00D61056" w:rsidRDefault="00D61056" w:rsidP="00D61056">
      <w:pPr>
        <w:jc w:val="right"/>
        <w:rPr>
          <w:rFonts w:ascii="Arial" w:hAnsi="Arial" w:cs="Arial"/>
        </w:rPr>
      </w:pPr>
      <w:r w:rsidRPr="00F67846">
        <w:rPr>
          <w:rFonts w:ascii="Arial" w:hAnsi="Arial" w:cs="Arial"/>
        </w:rPr>
        <w:lastRenderedPageBreak/>
        <w:t>Appendix</w:t>
      </w:r>
    </w:p>
    <w:p w:rsidR="00D61056" w:rsidRDefault="00141B2D" w:rsidP="00D61056">
      <w:pPr>
        <w:rPr>
          <w:rFonts w:ascii="Arial" w:hAnsi="Arial" w:cs="Arial"/>
          <w:b/>
        </w:rPr>
      </w:pPr>
      <w:r>
        <w:rPr>
          <w:rFonts w:ascii="Arial" w:hAnsi="Arial" w:cs="Arial"/>
          <w:b/>
        </w:rPr>
        <w:t xml:space="preserve">Submission requirements for </w:t>
      </w:r>
      <w:r w:rsidR="00F57724">
        <w:rPr>
          <w:rFonts w:ascii="Arial" w:hAnsi="Arial" w:cs="Arial"/>
          <w:b/>
        </w:rPr>
        <w:t xml:space="preserve">example </w:t>
      </w:r>
      <w:r w:rsidR="00D61056" w:rsidRPr="00F67846">
        <w:rPr>
          <w:rFonts w:ascii="Arial" w:hAnsi="Arial" w:cs="Arial"/>
          <w:b/>
        </w:rPr>
        <w:t>confidential PAS scenarios</w:t>
      </w:r>
    </w:p>
    <w:p w:rsidR="00D61056" w:rsidRPr="00F67846" w:rsidRDefault="00D61056" w:rsidP="00D61056">
      <w:pPr>
        <w:rPr>
          <w:rFonts w:ascii="Arial" w:hAnsi="Arial" w:cs="Arial"/>
          <w:b/>
        </w:rPr>
      </w:pPr>
    </w:p>
    <w:tbl>
      <w:tblPr>
        <w:tblStyle w:val="TableGrid"/>
        <w:tblW w:w="9464" w:type="dxa"/>
        <w:tblLook w:val="04A0" w:firstRow="1" w:lastRow="0" w:firstColumn="1" w:lastColumn="0" w:noHBand="0" w:noVBand="1"/>
      </w:tblPr>
      <w:tblGrid>
        <w:gridCol w:w="3080"/>
        <w:gridCol w:w="6384"/>
      </w:tblGrid>
      <w:tr w:rsidR="00D61056" w:rsidRPr="00F67846" w:rsidTr="00D61056">
        <w:tc>
          <w:tcPr>
            <w:tcW w:w="9464" w:type="dxa"/>
            <w:gridSpan w:val="2"/>
            <w:shd w:val="clear" w:color="auto" w:fill="D9D9D9" w:themeFill="background1" w:themeFillShade="D9"/>
          </w:tcPr>
          <w:p w:rsidR="00D61056" w:rsidRPr="00F67846" w:rsidRDefault="00D61056" w:rsidP="00C419C5">
            <w:pPr>
              <w:rPr>
                <w:rFonts w:ascii="Arial" w:hAnsi="Arial" w:cs="Arial"/>
                <w:b/>
              </w:rPr>
            </w:pPr>
            <w:r w:rsidRPr="00F67846">
              <w:rPr>
                <w:rFonts w:ascii="Arial" w:hAnsi="Arial" w:cs="Arial"/>
                <w:b/>
              </w:rPr>
              <w:t>Scenario 1: new medicine with simple PAS, single comparator 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Medicine being submitted for assessment</w:t>
            </w:r>
          </w:p>
        </w:tc>
        <w:tc>
          <w:tcPr>
            <w:tcW w:w="6384" w:type="dxa"/>
          </w:tcPr>
          <w:p w:rsidR="00D61056" w:rsidRPr="00F67846" w:rsidRDefault="00D61056" w:rsidP="00C419C5">
            <w:pPr>
              <w:rPr>
                <w:rFonts w:ascii="Arial" w:hAnsi="Arial" w:cs="Arial"/>
              </w:rPr>
            </w:pPr>
            <w:r>
              <w:rPr>
                <w:rFonts w:ascii="Arial" w:hAnsi="Arial" w:cs="Arial"/>
              </w:rPr>
              <w:t>S</w:t>
            </w:r>
            <w:r w:rsidRPr="00F67846">
              <w:rPr>
                <w:rFonts w:ascii="Arial" w:hAnsi="Arial" w:cs="Arial"/>
              </w:rPr>
              <w:t xml:space="preserve">imple PAS proposed </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Comparator medicine</w:t>
            </w:r>
          </w:p>
        </w:tc>
        <w:tc>
          <w:tcPr>
            <w:tcW w:w="6384" w:type="dxa"/>
          </w:tcPr>
          <w:p w:rsidR="00D61056" w:rsidRPr="00F67846" w:rsidRDefault="00D61056" w:rsidP="00C419C5">
            <w:pPr>
              <w:rPr>
                <w:rFonts w:ascii="Arial" w:hAnsi="Arial" w:cs="Arial"/>
              </w:rPr>
            </w:pPr>
            <w:r w:rsidRPr="00F67846">
              <w:rPr>
                <w:rFonts w:ascii="Arial" w:hAnsi="Arial" w:cs="Arial"/>
              </w:rPr>
              <w:t>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base case</w:t>
            </w:r>
          </w:p>
        </w:tc>
        <w:tc>
          <w:tcPr>
            <w:tcW w:w="6384" w:type="dxa"/>
          </w:tcPr>
          <w:p w:rsidR="00D61056" w:rsidRPr="00F67846" w:rsidRDefault="00D61056" w:rsidP="00C419C5">
            <w:pPr>
              <w:rPr>
                <w:rFonts w:ascii="Arial" w:hAnsi="Arial" w:cs="Arial"/>
              </w:rPr>
            </w:pPr>
            <w:r w:rsidRPr="00F67846">
              <w:rPr>
                <w:rFonts w:ascii="Arial" w:hAnsi="Arial" w:cs="Arial"/>
              </w:rPr>
              <w:t>ICER presented using PAS price for new medicine and list price for comparator treatment.</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sensitivity analysis</w:t>
            </w:r>
          </w:p>
        </w:tc>
        <w:tc>
          <w:tcPr>
            <w:tcW w:w="6384" w:type="dxa"/>
          </w:tcPr>
          <w:p w:rsidR="00D61056" w:rsidRPr="00F67846" w:rsidRDefault="00D61056" w:rsidP="00C419C5">
            <w:pPr>
              <w:rPr>
                <w:rFonts w:ascii="Arial" w:hAnsi="Arial" w:cs="Arial"/>
              </w:rPr>
            </w:pPr>
          </w:p>
          <w:p w:rsidR="00D61056" w:rsidRPr="00F67846" w:rsidRDefault="00D61056" w:rsidP="00D61056">
            <w:pPr>
              <w:pStyle w:val="ListParagraph"/>
              <w:numPr>
                <w:ilvl w:val="0"/>
                <w:numId w:val="24"/>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the list price for the comparator medic</w:t>
            </w:r>
            <w:r w:rsidRPr="00566E0E">
              <w:rPr>
                <w:rFonts w:ascii="Arial" w:hAnsi="Arial"/>
                <w:sz w:val="22"/>
              </w:rPr>
              <w:t xml:space="preserve">ine should be varied through a </w:t>
            </w:r>
            <w:r w:rsidRPr="00F67846">
              <w:rPr>
                <w:rFonts w:ascii="Arial" w:hAnsi="Arial" w:cs="Arial"/>
                <w:sz w:val="22"/>
                <w:szCs w:val="22"/>
              </w:rPr>
              <w:t>discount range of 5%-95% at 5% increments.</w:t>
            </w:r>
          </w:p>
          <w:p w:rsidR="00D61056" w:rsidRPr="00F67846" w:rsidRDefault="00D61056" w:rsidP="00D61056">
            <w:pPr>
              <w:pStyle w:val="ListParagraph"/>
              <w:numPr>
                <w:ilvl w:val="0"/>
                <w:numId w:val="24"/>
              </w:numPr>
              <w:spacing w:before="0" w:beforeAutospacing="0" w:after="0" w:afterAutospacing="0"/>
              <w:contextualSpacing/>
              <w:rPr>
                <w:rFonts w:ascii="Arial" w:hAnsi="Arial" w:cs="Arial"/>
                <w:sz w:val="22"/>
                <w:szCs w:val="22"/>
              </w:rPr>
            </w:pPr>
            <w:r w:rsidRPr="00F67846">
              <w:rPr>
                <w:rFonts w:ascii="Arial" w:hAnsi="Arial" w:cs="Arial"/>
                <w:sz w:val="22"/>
                <w:szCs w:val="22"/>
              </w:rPr>
              <w:t>The base case ICER above should be tested using conventional sensitivity analysis. In addition, for the key variables identified, the results should also be presented to show the impact of assuming the 5% to 95% discounts for the comparator.</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w:t>
            </w:r>
          </w:p>
          <w:p w:rsidR="00D61056" w:rsidRPr="00F67846" w:rsidRDefault="00D61056" w:rsidP="00C419C5">
            <w:pPr>
              <w:rPr>
                <w:rFonts w:ascii="Arial" w:hAnsi="Arial" w:cs="Arial"/>
                <w:b/>
              </w:rPr>
            </w:pPr>
            <w:r>
              <w:rPr>
                <w:rFonts w:ascii="Arial" w:hAnsi="Arial" w:cs="Arial"/>
                <w:b/>
              </w:rPr>
              <w:t>b</w:t>
            </w:r>
            <w:r w:rsidRPr="00F67846">
              <w:rPr>
                <w:rFonts w:ascii="Arial" w:hAnsi="Arial" w:cs="Arial"/>
                <w:b/>
              </w:rPr>
              <w:t>udget impact templates</w:t>
            </w:r>
          </w:p>
        </w:tc>
        <w:tc>
          <w:tcPr>
            <w:tcW w:w="6384" w:type="dxa"/>
          </w:tcPr>
          <w:p w:rsidR="00D61056" w:rsidRPr="00F67846" w:rsidRDefault="00D61056" w:rsidP="00C419C5">
            <w:pPr>
              <w:rPr>
                <w:rFonts w:ascii="Arial" w:hAnsi="Arial" w:cs="Arial"/>
              </w:rPr>
            </w:pPr>
            <w:r w:rsidRPr="00F67846">
              <w:rPr>
                <w:rFonts w:ascii="Arial" w:hAnsi="Arial" w:cs="Arial"/>
              </w:rPr>
              <w:t xml:space="preserve">Template with and without new medicine’s PAS. </w:t>
            </w:r>
            <w:r>
              <w:rPr>
                <w:rFonts w:ascii="Arial" w:hAnsi="Arial" w:cs="Arial"/>
              </w:rPr>
              <w:t xml:space="preserve"> </w:t>
            </w:r>
            <w:r w:rsidRPr="00F67846">
              <w:rPr>
                <w:rFonts w:ascii="Arial" w:hAnsi="Arial" w:cs="Arial"/>
              </w:rPr>
              <w:t>Both templates use only the list price for the comparator.</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Reporting of results in final SMC advice</w:t>
            </w:r>
          </w:p>
        </w:tc>
        <w:tc>
          <w:tcPr>
            <w:tcW w:w="6384" w:type="dxa"/>
          </w:tcPr>
          <w:p w:rsidR="00D61056" w:rsidRPr="00F67846" w:rsidRDefault="00D61056" w:rsidP="00C419C5">
            <w:pPr>
              <w:rPr>
                <w:rFonts w:ascii="Arial" w:hAnsi="Arial" w:cs="Arial"/>
              </w:rPr>
            </w:pPr>
            <w:r w:rsidRPr="00F67846">
              <w:rPr>
                <w:rFonts w:ascii="Arial" w:hAnsi="Arial" w:cs="Arial"/>
              </w:rPr>
              <w:t>No ICERs would be presented. Statement added to explain this is due to commercial in confidence concerns</w:t>
            </w:r>
            <w:r>
              <w:rPr>
                <w:rFonts w:ascii="Arial" w:hAnsi="Arial" w:cs="Arial"/>
              </w:rPr>
              <w:t>.</w:t>
            </w:r>
          </w:p>
        </w:tc>
      </w:tr>
    </w:tbl>
    <w:p w:rsidR="00D61056" w:rsidRPr="00F67846" w:rsidRDefault="00D61056" w:rsidP="00D61056">
      <w:pPr>
        <w:rPr>
          <w:rFonts w:ascii="Arial" w:hAnsi="Arial" w:cs="Arial"/>
        </w:rPr>
      </w:pPr>
    </w:p>
    <w:tbl>
      <w:tblPr>
        <w:tblStyle w:val="TableGrid"/>
        <w:tblW w:w="9464" w:type="dxa"/>
        <w:tblLook w:val="04A0" w:firstRow="1" w:lastRow="0" w:firstColumn="1" w:lastColumn="0" w:noHBand="0" w:noVBand="1"/>
      </w:tblPr>
      <w:tblGrid>
        <w:gridCol w:w="3080"/>
        <w:gridCol w:w="6384"/>
      </w:tblGrid>
      <w:tr w:rsidR="00D61056" w:rsidRPr="00F67846" w:rsidTr="00D61056">
        <w:tc>
          <w:tcPr>
            <w:tcW w:w="9464" w:type="dxa"/>
            <w:gridSpan w:val="2"/>
            <w:shd w:val="clear" w:color="auto" w:fill="D9D9D9" w:themeFill="background1" w:themeFillShade="D9"/>
          </w:tcPr>
          <w:p w:rsidR="00D61056" w:rsidRPr="00F67846" w:rsidRDefault="00D61056" w:rsidP="00C419C5">
            <w:pPr>
              <w:rPr>
                <w:rFonts w:ascii="Arial" w:hAnsi="Arial" w:cs="Arial"/>
                <w:b/>
              </w:rPr>
            </w:pPr>
            <w:r w:rsidRPr="00F67846">
              <w:rPr>
                <w:rFonts w:ascii="Arial" w:hAnsi="Arial" w:cs="Arial"/>
                <w:b/>
              </w:rPr>
              <w:t>Sc</w:t>
            </w:r>
            <w:r w:rsidRPr="00D61056">
              <w:rPr>
                <w:rFonts w:ascii="Arial" w:hAnsi="Arial" w:cs="Arial"/>
                <w:b/>
                <w:shd w:val="clear" w:color="auto" w:fill="D9D9D9" w:themeFill="background1" w:themeFillShade="D9"/>
              </w:rPr>
              <w:t>enario 2: new medicine without a PAS, single comparator 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Medicine being submitted for assessment</w:t>
            </w:r>
          </w:p>
        </w:tc>
        <w:tc>
          <w:tcPr>
            <w:tcW w:w="6384" w:type="dxa"/>
          </w:tcPr>
          <w:p w:rsidR="00D61056" w:rsidRPr="00F67846" w:rsidRDefault="00D61056" w:rsidP="00C419C5">
            <w:pPr>
              <w:rPr>
                <w:rFonts w:ascii="Arial" w:hAnsi="Arial" w:cs="Arial"/>
              </w:rPr>
            </w:pPr>
            <w:r w:rsidRPr="00F67846">
              <w:rPr>
                <w:rFonts w:ascii="Arial" w:hAnsi="Arial" w:cs="Arial"/>
              </w:rPr>
              <w:t>No PAS proposed</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Comparator medicine</w:t>
            </w:r>
          </w:p>
        </w:tc>
        <w:tc>
          <w:tcPr>
            <w:tcW w:w="6384" w:type="dxa"/>
          </w:tcPr>
          <w:p w:rsidR="00D61056" w:rsidRPr="00F67846" w:rsidRDefault="00D61056" w:rsidP="00C419C5">
            <w:pPr>
              <w:rPr>
                <w:rFonts w:ascii="Arial" w:hAnsi="Arial" w:cs="Arial"/>
              </w:rPr>
            </w:pPr>
            <w:r w:rsidRPr="00F67846">
              <w:rPr>
                <w:rFonts w:ascii="Arial" w:hAnsi="Arial" w:cs="Arial"/>
              </w:rPr>
              <w:t>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base case</w:t>
            </w:r>
          </w:p>
        </w:tc>
        <w:tc>
          <w:tcPr>
            <w:tcW w:w="6384" w:type="dxa"/>
          </w:tcPr>
          <w:p w:rsidR="00D61056" w:rsidRPr="00F67846" w:rsidRDefault="00D61056" w:rsidP="00C419C5">
            <w:pPr>
              <w:rPr>
                <w:rFonts w:ascii="Arial" w:hAnsi="Arial" w:cs="Arial"/>
              </w:rPr>
            </w:pPr>
            <w:r w:rsidRPr="00F67846">
              <w:rPr>
                <w:rFonts w:ascii="Arial" w:hAnsi="Arial" w:cs="Arial"/>
              </w:rPr>
              <w:t xml:space="preserve">ICER presented using list </w:t>
            </w:r>
            <w:r>
              <w:rPr>
                <w:rFonts w:ascii="Arial" w:hAnsi="Arial" w:cs="Arial"/>
              </w:rPr>
              <w:t xml:space="preserve">price </w:t>
            </w:r>
            <w:r w:rsidRPr="00F67846">
              <w:rPr>
                <w:rFonts w:ascii="Arial" w:hAnsi="Arial" w:cs="Arial"/>
              </w:rPr>
              <w:t>for new medicine and list price for comparator treatment.</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sensitivity analysis</w:t>
            </w:r>
          </w:p>
        </w:tc>
        <w:tc>
          <w:tcPr>
            <w:tcW w:w="6384" w:type="dxa"/>
          </w:tcPr>
          <w:p w:rsidR="00D61056" w:rsidRPr="00F67846" w:rsidRDefault="00D61056" w:rsidP="00C419C5">
            <w:pPr>
              <w:rPr>
                <w:rFonts w:ascii="Arial" w:hAnsi="Arial" w:cs="Arial"/>
              </w:rPr>
            </w:pPr>
          </w:p>
          <w:p w:rsidR="00D61056" w:rsidRPr="00F67846" w:rsidRDefault="00D61056" w:rsidP="00D61056">
            <w:pPr>
              <w:pStyle w:val="ListParagraph"/>
              <w:numPr>
                <w:ilvl w:val="0"/>
                <w:numId w:val="25"/>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the list price for the comparator medic</w:t>
            </w:r>
            <w:r w:rsidRPr="00566E0E">
              <w:rPr>
                <w:rFonts w:ascii="Arial" w:hAnsi="Arial"/>
                <w:sz w:val="22"/>
              </w:rPr>
              <w:t>ine should be varied through a</w:t>
            </w:r>
            <w:r>
              <w:rPr>
                <w:rFonts w:ascii="Arial" w:hAnsi="Arial" w:cs="Arial"/>
              </w:rPr>
              <w:t xml:space="preserve"> </w:t>
            </w:r>
            <w:r w:rsidRPr="00F67846">
              <w:rPr>
                <w:rFonts w:ascii="Arial" w:hAnsi="Arial" w:cs="Arial"/>
                <w:sz w:val="22"/>
                <w:szCs w:val="22"/>
              </w:rPr>
              <w:t>discount range of 5%-95% at 5% increments.</w:t>
            </w:r>
          </w:p>
          <w:p w:rsidR="00D61056" w:rsidRPr="00F67846" w:rsidRDefault="00D61056" w:rsidP="00D61056">
            <w:pPr>
              <w:pStyle w:val="ListParagraph"/>
              <w:numPr>
                <w:ilvl w:val="0"/>
                <w:numId w:val="25"/>
              </w:numPr>
              <w:spacing w:before="0" w:beforeAutospacing="0" w:after="0" w:afterAutospacing="0"/>
              <w:contextualSpacing/>
              <w:rPr>
                <w:rFonts w:ascii="Arial" w:hAnsi="Arial" w:cs="Arial"/>
                <w:sz w:val="22"/>
                <w:szCs w:val="22"/>
              </w:rPr>
            </w:pPr>
            <w:r w:rsidRPr="00F67846">
              <w:rPr>
                <w:rFonts w:ascii="Arial" w:hAnsi="Arial" w:cs="Arial"/>
                <w:sz w:val="22"/>
                <w:szCs w:val="22"/>
              </w:rPr>
              <w:t>The base case ICER above should be tested using conventional sensitivity analysis. In addition, for the key variables identified, the results should also be presented to show the impact of assuming the 5% to 95% discounts for the comparator.</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w:t>
            </w:r>
          </w:p>
          <w:p w:rsidR="00D61056" w:rsidRPr="00F67846" w:rsidRDefault="00D61056" w:rsidP="00C419C5">
            <w:pPr>
              <w:rPr>
                <w:rFonts w:ascii="Arial" w:hAnsi="Arial" w:cs="Arial"/>
                <w:b/>
              </w:rPr>
            </w:pPr>
            <w:r>
              <w:rPr>
                <w:rFonts w:ascii="Arial" w:hAnsi="Arial" w:cs="Arial"/>
                <w:b/>
              </w:rPr>
              <w:t>b</w:t>
            </w:r>
            <w:r w:rsidRPr="00F67846">
              <w:rPr>
                <w:rFonts w:ascii="Arial" w:hAnsi="Arial" w:cs="Arial"/>
                <w:b/>
              </w:rPr>
              <w:t>udget impact templates</w:t>
            </w:r>
          </w:p>
        </w:tc>
        <w:tc>
          <w:tcPr>
            <w:tcW w:w="6384" w:type="dxa"/>
          </w:tcPr>
          <w:p w:rsidR="00D61056" w:rsidRPr="00F67846" w:rsidRDefault="00D61056" w:rsidP="00C419C5">
            <w:pPr>
              <w:rPr>
                <w:rFonts w:ascii="Arial" w:hAnsi="Arial" w:cs="Arial"/>
              </w:rPr>
            </w:pPr>
            <w:r w:rsidRPr="00F67846">
              <w:rPr>
                <w:rFonts w:ascii="Arial" w:hAnsi="Arial" w:cs="Arial"/>
              </w:rPr>
              <w:t>Template using list price for new medicine and list price for the comparator.</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Reporting of results in final SMC advice</w:t>
            </w:r>
          </w:p>
        </w:tc>
        <w:tc>
          <w:tcPr>
            <w:tcW w:w="6384" w:type="dxa"/>
          </w:tcPr>
          <w:p w:rsidR="00D61056" w:rsidRPr="00F67846" w:rsidRDefault="00D61056" w:rsidP="00C419C5">
            <w:pPr>
              <w:rPr>
                <w:rFonts w:ascii="Arial" w:hAnsi="Arial" w:cs="Arial"/>
              </w:rPr>
            </w:pPr>
            <w:r w:rsidRPr="00F67846">
              <w:rPr>
                <w:rFonts w:ascii="Arial" w:hAnsi="Arial" w:cs="Arial"/>
              </w:rPr>
              <w:t xml:space="preserve">ICERs using list price would be presented. </w:t>
            </w:r>
          </w:p>
        </w:tc>
      </w:tr>
    </w:tbl>
    <w:p w:rsidR="00D61056" w:rsidRPr="00F67846" w:rsidRDefault="00D61056" w:rsidP="00D61056">
      <w:pPr>
        <w:rPr>
          <w:rFonts w:ascii="Arial" w:hAnsi="Arial" w:cs="Arial"/>
        </w:rPr>
      </w:pPr>
    </w:p>
    <w:p w:rsidR="00D61056" w:rsidRDefault="00D61056" w:rsidP="00D61056">
      <w:r>
        <w:br w:type="page"/>
      </w:r>
    </w:p>
    <w:tbl>
      <w:tblPr>
        <w:tblStyle w:val="TableGrid"/>
        <w:tblW w:w="9464" w:type="dxa"/>
        <w:tblLook w:val="04A0" w:firstRow="1" w:lastRow="0" w:firstColumn="1" w:lastColumn="0" w:noHBand="0" w:noVBand="1"/>
      </w:tblPr>
      <w:tblGrid>
        <w:gridCol w:w="3080"/>
        <w:gridCol w:w="6384"/>
      </w:tblGrid>
      <w:tr w:rsidR="00D61056" w:rsidRPr="00F67846" w:rsidTr="00D61056">
        <w:tc>
          <w:tcPr>
            <w:tcW w:w="9464" w:type="dxa"/>
            <w:gridSpan w:val="2"/>
            <w:shd w:val="clear" w:color="auto" w:fill="D9D9D9" w:themeFill="background1" w:themeFillShade="D9"/>
          </w:tcPr>
          <w:p w:rsidR="00D61056" w:rsidRPr="00F67846" w:rsidRDefault="00D61056" w:rsidP="00C419C5">
            <w:pPr>
              <w:rPr>
                <w:rFonts w:ascii="Arial" w:hAnsi="Arial" w:cs="Arial"/>
                <w:b/>
              </w:rPr>
            </w:pPr>
            <w:r w:rsidRPr="00F67846">
              <w:rPr>
                <w:rFonts w:ascii="Arial" w:hAnsi="Arial" w:cs="Arial"/>
                <w:b/>
              </w:rPr>
              <w:lastRenderedPageBreak/>
              <w:t>Scenario 3: new medicine with a PAS, multiple comparators 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Medicine being submitted for assessment</w:t>
            </w:r>
          </w:p>
        </w:tc>
        <w:tc>
          <w:tcPr>
            <w:tcW w:w="6384" w:type="dxa"/>
          </w:tcPr>
          <w:p w:rsidR="00D61056" w:rsidRPr="00F67846" w:rsidRDefault="00D61056" w:rsidP="00C419C5">
            <w:pPr>
              <w:rPr>
                <w:rFonts w:ascii="Arial" w:hAnsi="Arial" w:cs="Arial"/>
              </w:rPr>
            </w:pPr>
            <w:r>
              <w:rPr>
                <w:rFonts w:ascii="Arial" w:hAnsi="Arial" w:cs="Arial"/>
              </w:rPr>
              <w:t>S</w:t>
            </w:r>
            <w:r w:rsidRPr="00F67846">
              <w:rPr>
                <w:rFonts w:ascii="Arial" w:hAnsi="Arial" w:cs="Arial"/>
              </w:rPr>
              <w:t>imple PAS proposed</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Comparator medicine</w:t>
            </w:r>
          </w:p>
        </w:tc>
        <w:tc>
          <w:tcPr>
            <w:tcW w:w="6384" w:type="dxa"/>
          </w:tcPr>
          <w:p w:rsidR="00D61056" w:rsidRPr="00F67846" w:rsidRDefault="00D61056" w:rsidP="00C419C5">
            <w:pPr>
              <w:rPr>
                <w:rFonts w:ascii="Arial" w:hAnsi="Arial" w:cs="Arial"/>
              </w:rPr>
            </w:pPr>
            <w:r w:rsidRPr="00F67846">
              <w:rPr>
                <w:rFonts w:ascii="Arial" w:hAnsi="Arial" w:cs="Arial"/>
              </w:rPr>
              <w:t>More than one of the key comparators has a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base case</w:t>
            </w:r>
          </w:p>
        </w:tc>
        <w:tc>
          <w:tcPr>
            <w:tcW w:w="6384" w:type="dxa"/>
          </w:tcPr>
          <w:p w:rsidR="00D61056" w:rsidRPr="00F67846" w:rsidRDefault="00D61056" w:rsidP="00C419C5">
            <w:pPr>
              <w:rPr>
                <w:rFonts w:ascii="Arial" w:hAnsi="Arial" w:cs="Arial"/>
              </w:rPr>
            </w:pPr>
            <w:r w:rsidRPr="00F67846">
              <w:rPr>
                <w:rFonts w:ascii="Arial" w:hAnsi="Arial" w:cs="Arial"/>
              </w:rPr>
              <w:t xml:space="preserve">ICER presented using </w:t>
            </w:r>
            <w:r>
              <w:rPr>
                <w:rFonts w:ascii="Arial" w:hAnsi="Arial" w:cs="Arial"/>
              </w:rPr>
              <w:t>PAS price</w:t>
            </w:r>
            <w:r w:rsidRPr="00F67846">
              <w:rPr>
                <w:rFonts w:ascii="Arial" w:hAnsi="Arial" w:cs="Arial"/>
              </w:rPr>
              <w:t xml:space="preserve"> for new medicine and list price for comparator treatments, using pairwise comparisons.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sensitivity analysis</w:t>
            </w:r>
          </w:p>
        </w:tc>
        <w:tc>
          <w:tcPr>
            <w:tcW w:w="6384" w:type="dxa"/>
          </w:tcPr>
          <w:p w:rsidR="00D61056" w:rsidRPr="00F67846" w:rsidRDefault="00D61056" w:rsidP="00C419C5">
            <w:pPr>
              <w:rPr>
                <w:rFonts w:ascii="Arial" w:hAnsi="Arial" w:cs="Arial"/>
              </w:rPr>
            </w:pPr>
          </w:p>
          <w:p w:rsidR="00D61056" w:rsidRPr="00F67846" w:rsidRDefault="00D61056" w:rsidP="00D61056">
            <w:pPr>
              <w:pStyle w:val="ListParagraph"/>
              <w:numPr>
                <w:ilvl w:val="0"/>
                <w:numId w:val="26"/>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the list price for each of the comparator medicines should be varied through a  discount range of 5%-95% at 5% increments.</w:t>
            </w:r>
          </w:p>
          <w:p w:rsidR="00D61056" w:rsidRPr="00F67846" w:rsidRDefault="00D61056" w:rsidP="00D61056">
            <w:pPr>
              <w:pStyle w:val="ListParagraph"/>
              <w:numPr>
                <w:ilvl w:val="0"/>
                <w:numId w:val="26"/>
              </w:numPr>
              <w:spacing w:before="0" w:beforeAutospacing="0" w:after="0" w:afterAutospacing="0"/>
              <w:contextualSpacing/>
              <w:rPr>
                <w:rFonts w:ascii="Arial" w:hAnsi="Arial" w:cs="Arial"/>
                <w:sz w:val="22"/>
                <w:szCs w:val="22"/>
              </w:rPr>
            </w:pPr>
            <w:r w:rsidRPr="00F67846">
              <w:rPr>
                <w:rFonts w:ascii="Arial" w:hAnsi="Arial" w:cs="Arial"/>
                <w:sz w:val="22"/>
                <w:szCs w:val="22"/>
              </w:rPr>
              <w:t>The base case ICERs above against each comparator should be tested using conventional sensitivity analysis. In addition, for the key variables identified, the results should also be presented to show the impact of assumi</w:t>
            </w:r>
            <w:r w:rsidRPr="00982E4D">
              <w:rPr>
                <w:rFonts w:ascii="Arial" w:hAnsi="Arial"/>
                <w:sz w:val="22"/>
              </w:rPr>
              <w:t xml:space="preserve">ng the 5% to 95% discounts for </w:t>
            </w:r>
            <w:r w:rsidRPr="00F67846">
              <w:rPr>
                <w:rFonts w:ascii="Arial" w:hAnsi="Arial" w:cs="Arial"/>
                <w:sz w:val="22"/>
                <w:szCs w:val="22"/>
              </w:rPr>
              <w:t>each of the comparators.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w:t>
            </w:r>
          </w:p>
          <w:p w:rsidR="00D61056" w:rsidRPr="00F67846" w:rsidRDefault="00D61056" w:rsidP="00C419C5">
            <w:pPr>
              <w:rPr>
                <w:rFonts w:ascii="Arial" w:hAnsi="Arial" w:cs="Arial"/>
                <w:b/>
              </w:rPr>
            </w:pPr>
            <w:r>
              <w:rPr>
                <w:rFonts w:ascii="Arial" w:hAnsi="Arial" w:cs="Arial"/>
                <w:b/>
              </w:rPr>
              <w:t>b</w:t>
            </w:r>
            <w:r w:rsidRPr="00F67846">
              <w:rPr>
                <w:rFonts w:ascii="Arial" w:hAnsi="Arial" w:cs="Arial"/>
                <w:b/>
              </w:rPr>
              <w:t>udget impact templates</w:t>
            </w:r>
          </w:p>
        </w:tc>
        <w:tc>
          <w:tcPr>
            <w:tcW w:w="6384" w:type="dxa"/>
          </w:tcPr>
          <w:p w:rsidR="00D61056" w:rsidRPr="00F67846" w:rsidRDefault="00D61056" w:rsidP="00C419C5">
            <w:pPr>
              <w:rPr>
                <w:rFonts w:ascii="Arial" w:hAnsi="Arial" w:cs="Arial"/>
              </w:rPr>
            </w:pPr>
            <w:r w:rsidRPr="00F67846">
              <w:rPr>
                <w:rFonts w:ascii="Arial" w:hAnsi="Arial" w:cs="Arial"/>
              </w:rPr>
              <w:t>Template with and without new medicine’s PAS. Both templates use only the list price for the comparators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Reporting of results in final SMC advice</w:t>
            </w:r>
          </w:p>
        </w:tc>
        <w:tc>
          <w:tcPr>
            <w:tcW w:w="6384" w:type="dxa"/>
          </w:tcPr>
          <w:p w:rsidR="00D61056" w:rsidRPr="00F67846" w:rsidRDefault="00D61056" w:rsidP="00C419C5">
            <w:pPr>
              <w:rPr>
                <w:rFonts w:ascii="Arial" w:hAnsi="Arial" w:cs="Arial"/>
              </w:rPr>
            </w:pPr>
            <w:r w:rsidRPr="00F67846">
              <w:rPr>
                <w:rFonts w:ascii="Arial" w:hAnsi="Arial" w:cs="Arial"/>
              </w:rPr>
              <w:t xml:space="preserve">No ICERs would be presented. Statement added to explain this is due to commercial in confidence concerns. </w:t>
            </w:r>
          </w:p>
        </w:tc>
      </w:tr>
    </w:tbl>
    <w:p w:rsidR="00D61056" w:rsidRPr="00F67846" w:rsidRDefault="00D61056" w:rsidP="00D61056">
      <w:pPr>
        <w:rPr>
          <w:rFonts w:ascii="Arial" w:hAnsi="Arial" w:cs="Arial"/>
        </w:rPr>
      </w:pPr>
    </w:p>
    <w:tbl>
      <w:tblPr>
        <w:tblStyle w:val="TableGrid"/>
        <w:tblW w:w="9464" w:type="dxa"/>
        <w:tblLook w:val="04A0" w:firstRow="1" w:lastRow="0" w:firstColumn="1" w:lastColumn="0" w:noHBand="0" w:noVBand="1"/>
      </w:tblPr>
      <w:tblGrid>
        <w:gridCol w:w="3080"/>
        <w:gridCol w:w="6384"/>
      </w:tblGrid>
      <w:tr w:rsidR="00D61056" w:rsidRPr="00F67846" w:rsidTr="00D61056">
        <w:tc>
          <w:tcPr>
            <w:tcW w:w="9464" w:type="dxa"/>
            <w:gridSpan w:val="2"/>
            <w:shd w:val="clear" w:color="auto" w:fill="D9D9D9" w:themeFill="background1" w:themeFillShade="D9"/>
          </w:tcPr>
          <w:p w:rsidR="00D61056" w:rsidRPr="00F67846" w:rsidRDefault="00D61056" w:rsidP="00C419C5">
            <w:pPr>
              <w:rPr>
                <w:rFonts w:ascii="Arial" w:hAnsi="Arial" w:cs="Arial"/>
                <w:b/>
              </w:rPr>
            </w:pPr>
            <w:r w:rsidRPr="00F67846">
              <w:rPr>
                <w:rFonts w:ascii="Arial" w:hAnsi="Arial" w:cs="Arial"/>
                <w:b/>
              </w:rPr>
              <w:t>Scenario 4: new medicine with a complex PAS, single comparator 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Medicine being submitted for assessment</w:t>
            </w:r>
          </w:p>
        </w:tc>
        <w:tc>
          <w:tcPr>
            <w:tcW w:w="6384" w:type="dxa"/>
          </w:tcPr>
          <w:p w:rsidR="00D61056" w:rsidRPr="00F67846" w:rsidRDefault="00D61056" w:rsidP="00C419C5">
            <w:pPr>
              <w:rPr>
                <w:rFonts w:ascii="Arial" w:hAnsi="Arial" w:cs="Arial"/>
              </w:rPr>
            </w:pPr>
            <w:r w:rsidRPr="00F67846">
              <w:rPr>
                <w:rFonts w:ascii="Arial" w:hAnsi="Arial" w:cs="Arial"/>
              </w:rPr>
              <w:t>Complex PAS proposed</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Comparator medicine</w:t>
            </w:r>
          </w:p>
        </w:tc>
        <w:tc>
          <w:tcPr>
            <w:tcW w:w="6384" w:type="dxa"/>
          </w:tcPr>
          <w:p w:rsidR="00D61056" w:rsidRPr="00F67846" w:rsidRDefault="00D61056" w:rsidP="00C419C5">
            <w:pPr>
              <w:rPr>
                <w:rFonts w:ascii="Arial" w:hAnsi="Arial" w:cs="Arial"/>
              </w:rPr>
            </w:pPr>
            <w:r w:rsidRPr="00F67846">
              <w:rPr>
                <w:rFonts w:ascii="Arial" w:hAnsi="Arial" w:cs="Arial"/>
              </w:rPr>
              <w:t>With simple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base case</w:t>
            </w:r>
          </w:p>
        </w:tc>
        <w:tc>
          <w:tcPr>
            <w:tcW w:w="6384" w:type="dxa"/>
          </w:tcPr>
          <w:p w:rsidR="00D61056" w:rsidRPr="00F67846" w:rsidRDefault="00D61056" w:rsidP="00C419C5">
            <w:pPr>
              <w:rPr>
                <w:rFonts w:ascii="Arial" w:hAnsi="Arial" w:cs="Arial"/>
              </w:rPr>
            </w:pPr>
            <w:r w:rsidRPr="00F67846">
              <w:rPr>
                <w:rFonts w:ascii="Arial" w:hAnsi="Arial" w:cs="Arial"/>
              </w:rPr>
              <w:t xml:space="preserve">ICER presented using list </w:t>
            </w:r>
            <w:r>
              <w:rPr>
                <w:rFonts w:ascii="Arial" w:hAnsi="Arial" w:cs="Arial"/>
              </w:rPr>
              <w:t xml:space="preserve">price </w:t>
            </w:r>
            <w:r w:rsidRPr="00F67846">
              <w:rPr>
                <w:rFonts w:ascii="Arial" w:hAnsi="Arial" w:cs="Arial"/>
              </w:rPr>
              <w:t>for new medicine and list price for comparator treatment.</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sensitivity analysis</w:t>
            </w:r>
          </w:p>
        </w:tc>
        <w:tc>
          <w:tcPr>
            <w:tcW w:w="6384" w:type="dxa"/>
          </w:tcPr>
          <w:p w:rsidR="00D61056" w:rsidRPr="00F67846" w:rsidRDefault="00D61056" w:rsidP="00C419C5">
            <w:pPr>
              <w:rPr>
                <w:rFonts w:ascii="Arial" w:hAnsi="Arial" w:cs="Arial"/>
              </w:rPr>
            </w:pPr>
          </w:p>
          <w:p w:rsidR="00D61056" w:rsidRPr="00F67846" w:rsidRDefault="00D61056" w:rsidP="00D61056">
            <w:pPr>
              <w:pStyle w:val="ListParagraph"/>
              <w:numPr>
                <w:ilvl w:val="0"/>
                <w:numId w:val="27"/>
              </w:numPr>
              <w:spacing w:before="0" w:beforeAutospacing="0" w:after="0" w:afterAutospacing="0"/>
              <w:contextualSpacing/>
              <w:rPr>
                <w:rFonts w:ascii="Arial" w:hAnsi="Arial" w:cs="Arial"/>
                <w:sz w:val="22"/>
                <w:szCs w:val="22"/>
              </w:rPr>
            </w:pPr>
            <w:r w:rsidRPr="00F67846">
              <w:rPr>
                <w:rFonts w:ascii="Arial" w:hAnsi="Arial" w:cs="Arial"/>
                <w:sz w:val="22"/>
                <w:szCs w:val="22"/>
              </w:rPr>
              <w:t>ICER to be presented incorporating the complex PAS for the new medicine and the list price for the comparator medicine.</w:t>
            </w:r>
          </w:p>
          <w:p w:rsidR="00D61056" w:rsidRPr="00F67846" w:rsidRDefault="00D61056" w:rsidP="00D61056">
            <w:pPr>
              <w:pStyle w:val="ListParagraph"/>
              <w:numPr>
                <w:ilvl w:val="0"/>
                <w:numId w:val="27"/>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using the list price for the new medicine, the list price for the comparator medicine should be varied through a  discount range of 5%-95% at 5% increments.</w:t>
            </w:r>
          </w:p>
          <w:p w:rsidR="00D61056" w:rsidRPr="00F67846" w:rsidRDefault="00D61056" w:rsidP="00D61056">
            <w:pPr>
              <w:pStyle w:val="ListParagraph"/>
              <w:numPr>
                <w:ilvl w:val="0"/>
                <w:numId w:val="27"/>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incorporating the complex PAS  for the new medicine, the list price for the comparator medicine should be varied through a  discount range of 5%- 95% at 5% increments.</w:t>
            </w:r>
          </w:p>
          <w:p w:rsidR="00D61056" w:rsidRPr="00F67846" w:rsidRDefault="00D61056" w:rsidP="00D61056">
            <w:pPr>
              <w:pStyle w:val="ListParagraph"/>
              <w:numPr>
                <w:ilvl w:val="0"/>
                <w:numId w:val="27"/>
              </w:numPr>
              <w:spacing w:before="0" w:beforeAutospacing="0" w:after="0" w:afterAutospacing="0"/>
              <w:contextualSpacing/>
              <w:rPr>
                <w:rFonts w:ascii="Arial" w:hAnsi="Arial" w:cs="Arial"/>
                <w:sz w:val="22"/>
                <w:szCs w:val="22"/>
              </w:rPr>
            </w:pPr>
            <w:r w:rsidRPr="00F67846">
              <w:rPr>
                <w:rFonts w:ascii="Arial" w:hAnsi="Arial" w:cs="Arial"/>
                <w:sz w:val="22"/>
                <w:szCs w:val="22"/>
              </w:rPr>
              <w:t>The base case ICER above should be tested using conventional sensitivity analysis. In addition, for the key variables identified, the results should also be presented to show the impact of assuming the 5% to 95% discounts for the comparator. This analysis should also be provided assuming the complex PAS applies for the new medicine.</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w:t>
            </w:r>
          </w:p>
          <w:p w:rsidR="00D61056" w:rsidRPr="00F67846" w:rsidRDefault="00D61056" w:rsidP="00C419C5">
            <w:pPr>
              <w:rPr>
                <w:rFonts w:ascii="Arial" w:hAnsi="Arial" w:cs="Arial"/>
                <w:b/>
              </w:rPr>
            </w:pPr>
            <w:r>
              <w:rPr>
                <w:rFonts w:ascii="Arial" w:hAnsi="Arial" w:cs="Arial"/>
                <w:b/>
              </w:rPr>
              <w:t>b</w:t>
            </w:r>
            <w:r w:rsidRPr="00F67846">
              <w:rPr>
                <w:rFonts w:ascii="Arial" w:hAnsi="Arial" w:cs="Arial"/>
                <w:b/>
              </w:rPr>
              <w:t>udget impact templates</w:t>
            </w:r>
          </w:p>
        </w:tc>
        <w:tc>
          <w:tcPr>
            <w:tcW w:w="6384" w:type="dxa"/>
          </w:tcPr>
          <w:p w:rsidR="00D61056" w:rsidRPr="00F67846" w:rsidRDefault="00D61056" w:rsidP="00C419C5">
            <w:pPr>
              <w:rPr>
                <w:rFonts w:ascii="Arial" w:hAnsi="Arial" w:cs="Arial"/>
              </w:rPr>
            </w:pPr>
            <w:r w:rsidRPr="00F67846">
              <w:rPr>
                <w:rFonts w:ascii="Arial" w:hAnsi="Arial" w:cs="Arial"/>
              </w:rPr>
              <w:t>Template with and without new medicine’s PAS.</w:t>
            </w:r>
            <w:r>
              <w:rPr>
                <w:rFonts w:ascii="Arial" w:hAnsi="Arial" w:cs="Arial"/>
              </w:rPr>
              <w:t xml:space="preserve"> </w:t>
            </w:r>
            <w:r w:rsidRPr="00F67846">
              <w:rPr>
                <w:rFonts w:ascii="Arial" w:hAnsi="Arial" w:cs="Arial"/>
              </w:rPr>
              <w:t xml:space="preserve"> Both templates use only the list price for the comparator.</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Reporting of results in final SMC advice</w:t>
            </w:r>
          </w:p>
        </w:tc>
        <w:tc>
          <w:tcPr>
            <w:tcW w:w="6384" w:type="dxa"/>
          </w:tcPr>
          <w:p w:rsidR="00D61056" w:rsidRDefault="00D61056" w:rsidP="00C419C5">
            <w:pPr>
              <w:rPr>
                <w:rFonts w:ascii="Arial" w:hAnsi="Arial" w:cs="Arial"/>
              </w:rPr>
            </w:pPr>
            <w:r w:rsidRPr="00F67846">
              <w:rPr>
                <w:rFonts w:ascii="Arial" w:hAnsi="Arial" w:cs="Arial"/>
              </w:rPr>
              <w:t>ICERs using list price would be presented.</w:t>
            </w:r>
          </w:p>
          <w:p w:rsidR="00D61056" w:rsidRPr="00F67846" w:rsidRDefault="00D61056" w:rsidP="00C419C5">
            <w:pPr>
              <w:rPr>
                <w:rFonts w:ascii="Arial" w:hAnsi="Arial" w:cs="Arial"/>
              </w:rPr>
            </w:pPr>
          </w:p>
        </w:tc>
      </w:tr>
    </w:tbl>
    <w:p w:rsidR="00D61056" w:rsidRPr="00F67846" w:rsidRDefault="00D61056" w:rsidP="00D61056">
      <w:pPr>
        <w:rPr>
          <w:rFonts w:ascii="Arial" w:hAnsi="Arial" w:cs="Arial"/>
        </w:rPr>
      </w:pPr>
    </w:p>
    <w:p w:rsidR="00D61056" w:rsidRDefault="00D61056" w:rsidP="00D61056">
      <w:r>
        <w:br w:type="page"/>
      </w:r>
    </w:p>
    <w:tbl>
      <w:tblPr>
        <w:tblStyle w:val="TableGrid"/>
        <w:tblW w:w="9464" w:type="dxa"/>
        <w:tblLook w:val="04A0" w:firstRow="1" w:lastRow="0" w:firstColumn="1" w:lastColumn="0" w:noHBand="0" w:noVBand="1"/>
      </w:tblPr>
      <w:tblGrid>
        <w:gridCol w:w="3080"/>
        <w:gridCol w:w="6384"/>
      </w:tblGrid>
      <w:tr w:rsidR="00D61056" w:rsidRPr="00F67846" w:rsidTr="00D61056">
        <w:tc>
          <w:tcPr>
            <w:tcW w:w="9464" w:type="dxa"/>
            <w:gridSpan w:val="2"/>
            <w:shd w:val="clear" w:color="auto" w:fill="D9D9D9" w:themeFill="background1" w:themeFillShade="D9"/>
          </w:tcPr>
          <w:p w:rsidR="00D61056" w:rsidRPr="00F67846" w:rsidRDefault="00D61056" w:rsidP="00C419C5">
            <w:pPr>
              <w:rPr>
                <w:rFonts w:ascii="Arial" w:hAnsi="Arial" w:cs="Arial"/>
                <w:b/>
              </w:rPr>
            </w:pPr>
            <w:r w:rsidRPr="00F67846">
              <w:rPr>
                <w:rFonts w:ascii="Arial" w:hAnsi="Arial" w:cs="Arial"/>
                <w:b/>
              </w:rPr>
              <w:lastRenderedPageBreak/>
              <w:t>Scenario 5: new medicine with a simple PAS and this medicine is used in com</w:t>
            </w:r>
            <w:r>
              <w:rPr>
                <w:rFonts w:ascii="Arial" w:hAnsi="Arial" w:cs="Arial"/>
                <w:b/>
              </w:rPr>
              <w:t xml:space="preserve">bination with another medicine marketed by </w:t>
            </w:r>
            <w:r w:rsidRPr="00F67846">
              <w:rPr>
                <w:rFonts w:ascii="Arial" w:hAnsi="Arial" w:cs="Arial"/>
                <w:b/>
              </w:rPr>
              <w:t xml:space="preserve">a </w:t>
            </w:r>
            <w:r>
              <w:rPr>
                <w:rFonts w:ascii="Arial" w:hAnsi="Arial" w:cs="Arial"/>
                <w:b/>
              </w:rPr>
              <w:t>different company with a simple PAS</w:t>
            </w:r>
            <w:r w:rsidRPr="00F67846">
              <w:rPr>
                <w:rFonts w:ascii="Arial" w:hAnsi="Arial" w:cs="Arial"/>
                <w:b/>
              </w:rPr>
              <w:t>, comparator has no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Medicine being submitted for assessment</w:t>
            </w:r>
          </w:p>
        </w:tc>
        <w:tc>
          <w:tcPr>
            <w:tcW w:w="6384" w:type="dxa"/>
          </w:tcPr>
          <w:p w:rsidR="00D61056" w:rsidRPr="00F67846" w:rsidRDefault="00D61056" w:rsidP="00C419C5">
            <w:pPr>
              <w:rPr>
                <w:rFonts w:ascii="Arial" w:hAnsi="Arial" w:cs="Arial"/>
              </w:rPr>
            </w:pPr>
            <w:r w:rsidRPr="00F67846">
              <w:rPr>
                <w:rFonts w:ascii="Arial" w:hAnsi="Arial" w:cs="Arial"/>
              </w:rPr>
              <w:t>Simple PAS proposed, but is used in combinat</w:t>
            </w:r>
            <w:r>
              <w:rPr>
                <w:rFonts w:ascii="Arial" w:hAnsi="Arial" w:cs="Arial"/>
              </w:rPr>
              <w:t>ion with a medicine from a different</w:t>
            </w:r>
            <w:r w:rsidRPr="00F67846">
              <w:rPr>
                <w:rFonts w:ascii="Arial" w:hAnsi="Arial" w:cs="Arial"/>
              </w:rPr>
              <w:t xml:space="preserve"> company that has a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Comparator medicine</w:t>
            </w:r>
          </w:p>
        </w:tc>
        <w:tc>
          <w:tcPr>
            <w:tcW w:w="6384" w:type="dxa"/>
          </w:tcPr>
          <w:p w:rsidR="00D61056" w:rsidRPr="00F67846" w:rsidRDefault="00D61056" w:rsidP="00C419C5">
            <w:pPr>
              <w:rPr>
                <w:rFonts w:ascii="Arial" w:hAnsi="Arial" w:cs="Arial"/>
              </w:rPr>
            </w:pPr>
            <w:r w:rsidRPr="00F67846">
              <w:rPr>
                <w:rFonts w:ascii="Arial" w:hAnsi="Arial" w:cs="Arial"/>
              </w:rPr>
              <w:t>No PAS</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base case</w:t>
            </w:r>
          </w:p>
        </w:tc>
        <w:tc>
          <w:tcPr>
            <w:tcW w:w="6384" w:type="dxa"/>
          </w:tcPr>
          <w:p w:rsidR="00D61056" w:rsidRPr="00F67846" w:rsidRDefault="00D61056" w:rsidP="00C419C5">
            <w:pPr>
              <w:rPr>
                <w:rFonts w:ascii="Arial" w:hAnsi="Arial" w:cs="Arial"/>
              </w:rPr>
            </w:pPr>
            <w:r w:rsidRPr="00F67846">
              <w:rPr>
                <w:rFonts w:ascii="Arial" w:hAnsi="Arial" w:cs="Arial"/>
              </w:rPr>
              <w:t>ICER presented using PAS for the new medicine and list price for the medicine it is used in combination with.</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 sensitivity analysis</w:t>
            </w:r>
          </w:p>
        </w:tc>
        <w:tc>
          <w:tcPr>
            <w:tcW w:w="6384" w:type="dxa"/>
          </w:tcPr>
          <w:p w:rsidR="00D61056" w:rsidRPr="00D61056" w:rsidRDefault="00D61056" w:rsidP="00D61056">
            <w:pPr>
              <w:rPr>
                <w:rFonts w:ascii="Arial" w:hAnsi="Arial" w:cs="Arial"/>
              </w:rPr>
            </w:pPr>
          </w:p>
          <w:p w:rsidR="00D61056" w:rsidRPr="00F67846" w:rsidRDefault="00D61056" w:rsidP="00D61056">
            <w:pPr>
              <w:pStyle w:val="ListParagraph"/>
              <w:numPr>
                <w:ilvl w:val="0"/>
                <w:numId w:val="28"/>
              </w:numPr>
              <w:spacing w:before="0" w:beforeAutospacing="0" w:after="0" w:afterAutospacing="0"/>
              <w:contextualSpacing/>
              <w:rPr>
                <w:rFonts w:ascii="Arial" w:hAnsi="Arial" w:cs="Arial"/>
                <w:sz w:val="22"/>
                <w:szCs w:val="22"/>
              </w:rPr>
            </w:pPr>
            <w:r w:rsidRPr="00F67846">
              <w:rPr>
                <w:rFonts w:ascii="Arial" w:hAnsi="Arial" w:cs="Arial"/>
                <w:sz w:val="22"/>
                <w:szCs w:val="22"/>
              </w:rPr>
              <w:t>For the base case ICER, the lis</w:t>
            </w:r>
            <w:r>
              <w:rPr>
                <w:rFonts w:ascii="Arial" w:hAnsi="Arial" w:cs="Arial"/>
              </w:rPr>
              <w:t xml:space="preserve">t price for the other </w:t>
            </w:r>
            <w:r w:rsidRPr="00F67846">
              <w:rPr>
                <w:rFonts w:ascii="Arial" w:hAnsi="Arial" w:cs="Arial"/>
                <w:sz w:val="22"/>
                <w:szCs w:val="22"/>
              </w:rPr>
              <w:t>medicine used in the combination should be varied through a  discount range of 5%-95% at 5% increments.</w:t>
            </w:r>
          </w:p>
          <w:p w:rsidR="00D61056" w:rsidRPr="00F67846" w:rsidRDefault="00D61056" w:rsidP="00D61056">
            <w:pPr>
              <w:pStyle w:val="ListParagraph"/>
              <w:numPr>
                <w:ilvl w:val="0"/>
                <w:numId w:val="28"/>
              </w:numPr>
              <w:spacing w:before="0" w:beforeAutospacing="0" w:after="0" w:afterAutospacing="0"/>
              <w:contextualSpacing/>
              <w:rPr>
                <w:rFonts w:ascii="Arial" w:hAnsi="Arial" w:cs="Arial"/>
                <w:sz w:val="22"/>
                <w:szCs w:val="22"/>
              </w:rPr>
            </w:pPr>
            <w:r w:rsidRPr="00F67846">
              <w:rPr>
                <w:rFonts w:ascii="Arial" w:hAnsi="Arial" w:cs="Arial"/>
                <w:sz w:val="22"/>
                <w:szCs w:val="22"/>
              </w:rPr>
              <w:t>The base case ICER above should be tested using conventional sensitivity analysis. In addition, for the key variables identified, the results should also be presented to show the impact of assuming the 5% to 95% discounts for the</w:t>
            </w:r>
            <w:r>
              <w:rPr>
                <w:rFonts w:ascii="Arial" w:hAnsi="Arial" w:cs="Arial"/>
              </w:rPr>
              <w:t xml:space="preserve"> other </w:t>
            </w:r>
            <w:r w:rsidRPr="00F67846">
              <w:rPr>
                <w:rFonts w:ascii="Arial" w:hAnsi="Arial" w:cs="Arial"/>
                <w:sz w:val="22"/>
                <w:szCs w:val="22"/>
              </w:rPr>
              <w:t>medicine used in the combination.</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Submission requirements:</w:t>
            </w:r>
          </w:p>
          <w:p w:rsidR="00D61056" w:rsidRPr="00F67846" w:rsidRDefault="00D61056" w:rsidP="00C419C5">
            <w:pPr>
              <w:rPr>
                <w:rFonts w:ascii="Arial" w:hAnsi="Arial" w:cs="Arial"/>
                <w:b/>
              </w:rPr>
            </w:pPr>
            <w:r>
              <w:rPr>
                <w:rFonts w:ascii="Arial" w:hAnsi="Arial" w:cs="Arial"/>
                <w:b/>
              </w:rPr>
              <w:t>b</w:t>
            </w:r>
            <w:r w:rsidRPr="00F67846">
              <w:rPr>
                <w:rFonts w:ascii="Arial" w:hAnsi="Arial" w:cs="Arial"/>
                <w:b/>
              </w:rPr>
              <w:t>udget impact templates</w:t>
            </w:r>
          </w:p>
        </w:tc>
        <w:tc>
          <w:tcPr>
            <w:tcW w:w="6384" w:type="dxa"/>
          </w:tcPr>
          <w:p w:rsidR="00D61056" w:rsidRPr="00F67846" w:rsidRDefault="00D61056" w:rsidP="00C419C5">
            <w:pPr>
              <w:rPr>
                <w:rFonts w:ascii="Arial" w:hAnsi="Arial" w:cs="Arial"/>
              </w:rPr>
            </w:pPr>
            <w:r w:rsidRPr="00F67846">
              <w:rPr>
                <w:rFonts w:ascii="Arial" w:hAnsi="Arial" w:cs="Arial"/>
              </w:rPr>
              <w:t>Template with and without new medicine’s PAS.</w:t>
            </w:r>
            <w:r>
              <w:rPr>
                <w:rFonts w:ascii="Arial" w:hAnsi="Arial" w:cs="Arial"/>
              </w:rPr>
              <w:t xml:space="preserve"> </w:t>
            </w:r>
            <w:r w:rsidRPr="00F67846">
              <w:rPr>
                <w:rFonts w:ascii="Arial" w:hAnsi="Arial" w:cs="Arial"/>
              </w:rPr>
              <w:t xml:space="preserve"> Both templates use only the list price for</w:t>
            </w:r>
            <w:r>
              <w:rPr>
                <w:rFonts w:ascii="Arial" w:hAnsi="Arial" w:cs="Arial"/>
              </w:rPr>
              <w:t xml:space="preserve"> other</w:t>
            </w:r>
            <w:r w:rsidRPr="00F67846">
              <w:rPr>
                <w:rFonts w:ascii="Arial" w:hAnsi="Arial" w:cs="Arial"/>
              </w:rPr>
              <w:t xml:space="preserve"> medicine used in the combination.</w:t>
            </w:r>
          </w:p>
        </w:tc>
      </w:tr>
      <w:tr w:rsidR="00D61056" w:rsidRPr="00F67846" w:rsidTr="00C419C5">
        <w:tc>
          <w:tcPr>
            <w:tcW w:w="3080" w:type="dxa"/>
          </w:tcPr>
          <w:p w:rsidR="00D61056" w:rsidRPr="00F67846" w:rsidRDefault="00D61056" w:rsidP="00C419C5">
            <w:pPr>
              <w:rPr>
                <w:rFonts w:ascii="Arial" w:hAnsi="Arial" w:cs="Arial"/>
                <w:b/>
              </w:rPr>
            </w:pPr>
            <w:r w:rsidRPr="00F67846">
              <w:rPr>
                <w:rFonts w:ascii="Arial" w:hAnsi="Arial" w:cs="Arial"/>
                <w:b/>
              </w:rPr>
              <w:t>Reporting of results in final SMC advice</w:t>
            </w:r>
          </w:p>
        </w:tc>
        <w:tc>
          <w:tcPr>
            <w:tcW w:w="6384" w:type="dxa"/>
          </w:tcPr>
          <w:p w:rsidR="00D61056" w:rsidRPr="00F67846" w:rsidRDefault="00D61056" w:rsidP="00C419C5">
            <w:pPr>
              <w:rPr>
                <w:rFonts w:ascii="Arial" w:hAnsi="Arial" w:cs="Arial"/>
              </w:rPr>
            </w:pPr>
            <w:r w:rsidRPr="00F67846">
              <w:rPr>
                <w:rFonts w:ascii="Arial" w:hAnsi="Arial" w:cs="Arial"/>
              </w:rPr>
              <w:t>No ICERs would be presented. Statement added to explain this is due to commercial in confidence concerns.</w:t>
            </w:r>
          </w:p>
        </w:tc>
      </w:tr>
    </w:tbl>
    <w:p w:rsidR="00D61056" w:rsidRPr="00F67846" w:rsidRDefault="00D61056" w:rsidP="00D61056">
      <w:pPr>
        <w:rPr>
          <w:rFonts w:ascii="Arial" w:hAnsi="Arial" w:cs="Arial"/>
        </w:rPr>
      </w:pPr>
    </w:p>
    <w:p w:rsidR="00D61056" w:rsidRDefault="00D61056" w:rsidP="001E044F">
      <w:pPr>
        <w:tabs>
          <w:tab w:val="left" w:pos="720"/>
        </w:tabs>
        <w:spacing w:after="80"/>
        <w:jc w:val="both"/>
        <w:rPr>
          <w:rFonts w:ascii="Arial" w:hAnsi="Arial" w:cs="Arial"/>
        </w:rPr>
      </w:pPr>
    </w:p>
    <w:sectPr w:rsidR="00D61056" w:rsidSect="001F7ADB">
      <w:headerReference w:type="default" r:id="rId13"/>
      <w:footerReference w:type="default" r:id="rId14"/>
      <w:headerReference w:type="first" r:id="rId15"/>
      <w:pgSz w:w="11906" w:h="16838"/>
      <w:pgMar w:top="1134" w:right="1440" w:bottom="1134"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2D" w:rsidRDefault="001B382D" w:rsidP="007D4804">
      <w:r>
        <w:separator/>
      </w:r>
    </w:p>
  </w:endnote>
  <w:endnote w:type="continuationSeparator" w:id="0">
    <w:p w:rsidR="001B382D" w:rsidRDefault="001B382D" w:rsidP="007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34183"/>
      <w:docPartObj>
        <w:docPartGallery w:val="Page Numbers (Bottom of Page)"/>
        <w:docPartUnique/>
      </w:docPartObj>
    </w:sdtPr>
    <w:sdtEndPr/>
    <w:sdtContent>
      <w:p w:rsidR="00E2101A" w:rsidRDefault="003D1D6B">
        <w:pPr>
          <w:pStyle w:val="Footer"/>
          <w:jc w:val="right"/>
        </w:pPr>
        <w:r w:rsidRPr="00D61056">
          <w:rPr>
            <w:rFonts w:ascii="Arial" w:hAnsi="Arial" w:cs="Arial"/>
          </w:rPr>
          <w:fldChar w:fldCharType="begin"/>
        </w:r>
        <w:r w:rsidR="00E2101A" w:rsidRPr="00D61056">
          <w:rPr>
            <w:rFonts w:ascii="Arial" w:hAnsi="Arial" w:cs="Arial"/>
          </w:rPr>
          <w:instrText xml:space="preserve"> PAGE   \* MERGEFORMAT </w:instrText>
        </w:r>
        <w:r w:rsidRPr="00D61056">
          <w:rPr>
            <w:rFonts w:ascii="Arial" w:hAnsi="Arial" w:cs="Arial"/>
          </w:rPr>
          <w:fldChar w:fldCharType="separate"/>
        </w:r>
        <w:r w:rsidR="008F2560">
          <w:rPr>
            <w:rFonts w:ascii="Arial" w:hAnsi="Arial" w:cs="Arial"/>
            <w:noProof/>
          </w:rPr>
          <w:t>7</w:t>
        </w:r>
        <w:r w:rsidRPr="00D61056">
          <w:rPr>
            <w:rFonts w:ascii="Arial" w:hAnsi="Arial" w:cs="Arial"/>
          </w:rPr>
          <w:fldChar w:fldCharType="end"/>
        </w:r>
      </w:p>
    </w:sdtContent>
  </w:sdt>
  <w:p w:rsidR="00E2101A" w:rsidRDefault="00E21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2D" w:rsidRDefault="001B382D" w:rsidP="007D4804">
      <w:r>
        <w:separator/>
      </w:r>
    </w:p>
  </w:footnote>
  <w:footnote w:type="continuationSeparator" w:id="0">
    <w:p w:rsidR="001B382D" w:rsidRDefault="001B382D" w:rsidP="007D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DB" w:rsidRDefault="001F7ADB" w:rsidP="001F7ADB">
    <w:pPr>
      <w:pStyle w:val="Header"/>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DB" w:rsidRDefault="001F7ADB" w:rsidP="001F7ADB">
    <w:pPr>
      <w:pStyle w:val="Header"/>
      <w:ind w:hanging="1134"/>
    </w:pPr>
    <w:r>
      <w:rPr>
        <w:noProof/>
        <w:lang w:eastAsia="en-GB"/>
      </w:rPr>
      <w:drawing>
        <wp:inline distT="0" distB="0" distL="0" distR="0" wp14:anchorId="7DC9B12C" wp14:editId="3D9EF140">
          <wp:extent cx="7588250" cy="1257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AN MAC.jpg"/>
                  <pic:cNvPicPr/>
                </pic:nvPicPr>
                <pic:blipFill>
                  <a:blip r:embed="rId1">
                    <a:extLst>
                      <a:ext uri="{28A0092B-C50C-407E-A947-70E740481C1C}">
                        <a14:useLocalDpi xmlns:a14="http://schemas.microsoft.com/office/drawing/2010/main" val="0"/>
                      </a:ext>
                    </a:extLst>
                  </a:blip>
                  <a:stretch>
                    <a:fillRect/>
                  </a:stretch>
                </pic:blipFill>
                <pic:spPr>
                  <a:xfrm>
                    <a:off x="0" y="0"/>
                    <a:ext cx="7590399" cy="12576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CF3"/>
    <w:multiLevelType w:val="hybridMultilevel"/>
    <w:tmpl w:val="E2AA4D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3004FD7"/>
    <w:multiLevelType w:val="hybridMultilevel"/>
    <w:tmpl w:val="107CB960"/>
    <w:lvl w:ilvl="0" w:tplc="F2983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64651"/>
    <w:multiLevelType w:val="hybridMultilevel"/>
    <w:tmpl w:val="A8E4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05848"/>
    <w:multiLevelType w:val="hybridMultilevel"/>
    <w:tmpl w:val="8EFC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B033C"/>
    <w:multiLevelType w:val="hybridMultilevel"/>
    <w:tmpl w:val="F4E47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24BDA"/>
    <w:multiLevelType w:val="hybridMultilevel"/>
    <w:tmpl w:val="2D126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2297E"/>
    <w:multiLevelType w:val="hybridMultilevel"/>
    <w:tmpl w:val="BF72FB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0DE1CCD"/>
    <w:multiLevelType w:val="hybridMultilevel"/>
    <w:tmpl w:val="107CB960"/>
    <w:lvl w:ilvl="0" w:tplc="F2983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086E27"/>
    <w:multiLevelType w:val="hybridMultilevel"/>
    <w:tmpl w:val="107CB960"/>
    <w:lvl w:ilvl="0" w:tplc="F2983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8453D8"/>
    <w:multiLevelType w:val="hybridMultilevel"/>
    <w:tmpl w:val="29BA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996BA0"/>
    <w:multiLevelType w:val="hybridMultilevel"/>
    <w:tmpl w:val="241EEFF6"/>
    <w:lvl w:ilvl="0" w:tplc="08090011">
      <w:start w:val="1"/>
      <w:numFmt w:val="decimal"/>
      <w:lvlText w:val="%1)"/>
      <w:lvlJc w:val="left"/>
      <w:pPr>
        <w:tabs>
          <w:tab w:val="num" w:pos="360"/>
        </w:tabs>
        <w:ind w:left="357" w:hanging="357"/>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A446EF"/>
    <w:multiLevelType w:val="hybridMultilevel"/>
    <w:tmpl w:val="E23A6A48"/>
    <w:lvl w:ilvl="0" w:tplc="E3DAD0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D21DAA"/>
    <w:multiLevelType w:val="hybridMultilevel"/>
    <w:tmpl w:val="449C6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10F4390"/>
    <w:multiLevelType w:val="hybridMultilevel"/>
    <w:tmpl w:val="AB42A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4D20BD"/>
    <w:multiLevelType w:val="hybridMultilevel"/>
    <w:tmpl w:val="60D4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D81B41"/>
    <w:multiLevelType w:val="hybridMultilevel"/>
    <w:tmpl w:val="E4261D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A3C5EBC"/>
    <w:multiLevelType w:val="hybridMultilevel"/>
    <w:tmpl w:val="4E1AA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9E57EA"/>
    <w:multiLevelType w:val="hybridMultilevel"/>
    <w:tmpl w:val="EB7CB4B0"/>
    <w:lvl w:ilvl="0" w:tplc="47FE37A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44AB0E50"/>
    <w:multiLevelType w:val="hybridMultilevel"/>
    <w:tmpl w:val="ABD8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DB5BB3"/>
    <w:multiLevelType w:val="hybridMultilevel"/>
    <w:tmpl w:val="6102DFD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6F30249"/>
    <w:multiLevelType w:val="hybridMultilevel"/>
    <w:tmpl w:val="107CB960"/>
    <w:lvl w:ilvl="0" w:tplc="F2983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A3746E"/>
    <w:multiLevelType w:val="hybridMultilevel"/>
    <w:tmpl w:val="4302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D012E8"/>
    <w:multiLevelType w:val="hybridMultilevel"/>
    <w:tmpl w:val="107CB960"/>
    <w:lvl w:ilvl="0" w:tplc="F2983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781328"/>
    <w:multiLevelType w:val="hybridMultilevel"/>
    <w:tmpl w:val="7F76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9173FA"/>
    <w:multiLevelType w:val="multilevel"/>
    <w:tmpl w:val="12DA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873F6"/>
    <w:multiLevelType w:val="hybridMultilevel"/>
    <w:tmpl w:val="E93E9C30"/>
    <w:lvl w:ilvl="0" w:tplc="875A2072">
      <w:start w:val="1"/>
      <w:numFmt w:val="lowerLetter"/>
      <w:lvlText w:val="%1)"/>
      <w:lvlJc w:val="left"/>
      <w:pPr>
        <w:tabs>
          <w:tab w:val="num" w:pos="720"/>
        </w:tabs>
        <w:ind w:left="360"/>
      </w:pPr>
      <w:rPr>
        <w:rFonts w:cs="Times New Roman" w:hint="default"/>
      </w:rPr>
    </w:lvl>
    <w:lvl w:ilvl="1" w:tplc="2B1C43D4">
      <w:start w:val="1"/>
      <w:numFmt w:val="lowerLetter"/>
      <w:lvlText w:val="%2."/>
      <w:lvlJc w:val="left"/>
      <w:pPr>
        <w:tabs>
          <w:tab w:val="num" w:pos="1440"/>
        </w:tabs>
        <w:ind w:left="1440" w:hanging="360"/>
      </w:pPr>
      <w:rPr>
        <w:rFonts w:cs="Times New Roman"/>
      </w:rPr>
    </w:lvl>
    <w:lvl w:ilvl="2" w:tplc="A0A68F20">
      <w:start w:val="1"/>
      <w:numFmt w:val="lowerRoman"/>
      <w:lvlText w:val="%3."/>
      <w:lvlJc w:val="right"/>
      <w:pPr>
        <w:tabs>
          <w:tab w:val="num" w:pos="2160"/>
        </w:tabs>
        <w:ind w:left="2160" w:hanging="180"/>
      </w:pPr>
      <w:rPr>
        <w:rFonts w:cs="Times New Roman"/>
      </w:rPr>
    </w:lvl>
    <w:lvl w:ilvl="3" w:tplc="444A3466">
      <w:start w:val="1"/>
      <w:numFmt w:val="decimal"/>
      <w:lvlText w:val="%4."/>
      <w:lvlJc w:val="left"/>
      <w:pPr>
        <w:tabs>
          <w:tab w:val="num" w:pos="2880"/>
        </w:tabs>
        <w:ind w:left="2880" w:hanging="360"/>
      </w:pPr>
      <w:rPr>
        <w:rFonts w:cs="Times New Roman"/>
      </w:rPr>
    </w:lvl>
    <w:lvl w:ilvl="4" w:tplc="A022DEE8">
      <w:start w:val="1"/>
      <w:numFmt w:val="lowerLetter"/>
      <w:lvlText w:val="%5."/>
      <w:lvlJc w:val="left"/>
      <w:pPr>
        <w:tabs>
          <w:tab w:val="num" w:pos="3600"/>
        </w:tabs>
        <w:ind w:left="3600" w:hanging="360"/>
      </w:pPr>
      <w:rPr>
        <w:rFonts w:cs="Times New Roman"/>
      </w:rPr>
    </w:lvl>
    <w:lvl w:ilvl="5" w:tplc="053E5AA0">
      <w:start w:val="1"/>
      <w:numFmt w:val="lowerRoman"/>
      <w:lvlText w:val="%6."/>
      <w:lvlJc w:val="right"/>
      <w:pPr>
        <w:tabs>
          <w:tab w:val="num" w:pos="4320"/>
        </w:tabs>
        <w:ind w:left="4320" w:hanging="180"/>
      </w:pPr>
      <w:rPr>
        <w:rFonts w:cs="Times New Roman"/>
      </w:rPr>
    </w:lvl>
    <w:lvl w:ilvl="6" w:tplc="3D32147E">
      <w:start w:val="1"/>
      <w:numFmt w:val="decimal"/>
      <w:lvlText w:val="%7."/>
      <w:lvlJc w:val="left"/>
      <w:pPr>
        <w:tabs>
          <w:tab w:val="num" w:pos="5040"/>
        </w:tabs>
        <w:ind w:left="5040" w:hanging="360"/>
      </w:pPr>
      <w:rPr>
        <w:rFonts w:cs="Times New Roman"/>
      </w:rPr>
    </w:lvl>
    <w:lvl w:ilvl="7" w:tplc="633A3EF4">
      <w:start w:val="1"/>
      <w:numFmt w:val="lowerLetter"/>
      <w:lvlText w:val="%8."/>
      <w:lvlJc w:val="left"/>
      <w:pPr>
        <w:tabs>
          <w:tab w:val="num" w:pos="5760"/>
        </w:tabs>
        <w:ind w:left="5760" w:hanging="360"/>
      </w:pPr>
      <w:rPr>
        <w:rFonts w:cs="Times New Roman"/>
      </w:rPr>
    </w:lvl>
    <w:lvl w:ilvl="8" w:tplc="61C4295E">
      <w:start w:val="1"/>
      <w:numFmt w:val="lowerRoman"/>
      <w:lvlText w:val="%9."/>
      <w:lvlJc w:val="right"/>
      <w:pPr>
        <w:tabs>
          <w:tab w:val="num" w:pos="6480"/>
        </w:tabs>
        <w:ind w:left="6480" w:hanging="180"/>
      </w:pPr>
      <w:rPr>
        <w:rFonts w:cs="Times New Roman"/>
      </w:rPr>
    </w:lvl>
  </w:abstractNum>
  <w:abstractNum w:abstractNumId="26">
    <w:nsid w:val="6ACD0E92"/>
    <w:multiLevelType w:val="hybridMultilevel"/>
    <w:tmpl w:val="7590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AC59F7"/>
    <w:multiLevelType w:val="multilevel"/>
    <w:tmpl w:val="6840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4B205E"/>
    <w:multiLevelType w:val="hybridMultilevel"/>
    <w:tmpl w:val="93E08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96330D"/>
    <w:multiLevelType w:val="hybridMultilevel"/>
    <w:tmpl w:val="763C3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043FC0"/>
    <w:multiLevelType w:val="hybridMultilevel"/>
    <w:tmpl w:val="B61CD0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5"/>
  </w:num>
  <w:num w:numId="3">
    <w:abstractNumId w:val="28"/>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7"/>
  </w:num>
  <w:num w:numId="8">
    <w:abstractNumId w:val="6"/>
  </w:num>
  <w:num w:numId="9">
    <w:abstractNumId w:val="2"/>
  </w:num>
  <w:num w:numId="10">
    <w:abstractNumId w:val="13"/>
  </w:num>
  <w:num w:numId="11">
    <w:abstractNumId w:val="21"/>
  </w:num>
  <w:num w:numId="12">
    <w:abstractNumId w:val="14"/>
  </w:num>
  <w:num w:numId="13">
    <w:abstractNumId w:val="19"/>
  </w:num>
  <w:num w:numId="14">
    <w:abstractNumId w:val="15"/>
  </w:num>
  <w:num w:numId="15">
    <w:abstractNumId w:val="0"/>
  </w:num>
  <w:num w:numId="16">
    <w:abstractNumId w:val="9"/>
  </w:num>
  <w:num w:numId="17">
    <w:abstractNumId w:val="30"/>
  </w:num>
  <w:num w:numId="18">
    <w:abstractNumId w:val="4"/>
  </w:num>
  <w:num w:numId="19">
    <w:abstractNumId w:val="1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3"/>
  </w:num>
  <w:num w:numId="24">
    <w:abstractNumId w:val="1"/>
  </w:num>
  <w:num w:numId="25">
    <w:abstractNumId w:val="22"/>
  </w:num>
  <w:num w:numId="26">
    <w:abstractNumId w:val="8"/>
  </w:num>
  <w:num w:numId="27">
    <w:abstractNumId w:val="7"/>
  </w:num>
  <w:num w:numId="28">
    <w:abstractNumId w:val="20"/>
  </w:num>
  <w:num w:numId="29">
    <w:abstractNumId w:val="11"/>
  </w:num>
  <w:num w:numId="30">
    <w:abstractNumId w:val="29"/>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D9"/>
    <w:rsid w:val="00002FBF"/>
    <w:rsid w:val="00004CE6"/>
    <w:rsid w:val="00016C2E"/>
    <w:rsid w:val="00021D68"/>
    <w:rsid w:val="00025F48"/>
    <w:rsid w:val="00032FE3"/>
    <w:rsid w:val="00033555"/>
    <w:rsid w:val="00040B9C"/>
    <w:rsid w:val="000429DE"/>
    <w:rsid w:val="00046A97"/>
    <w:rsid w:val="00054906"/>
    <w:rsid w:val="000576EE"/>
    <w:rsid w:val="0006318F"/>
    <w:rsid w:val="00064949"/>
    <w:rsid w:val="00072DF7"/>
    <w:rsid w:val="0007365D"/>
    <w:rsid w:val="0007513A"/>
    <w:rsid w:val="00085766"/>
    <w:rsid w:val="000919F9"/>
    <w:rsid w:val="00097AFA"/>
    <w:rsid w:val="000A1FEC"/>
    <w:rsid w:val="000A5CD0"/>
    <w:rsid w:val="000B26B3"/>
    <w:rsid w:val="000D1699"/>
    <w:rsid w:val="000D4AC2"/>
    <w:rsid w:val="000D69E5"/>
    <w:rsid w:val="000D74D3"/>
    <w:rsid w:val="000E31AE"/>
    <w:rsid w:val="000E5F29"/>
    <w:rsid w:val="000E7C73"/>
    <w:rsid w:val="000F69BD"/>
    <w:rsid w:val="000F6CBD"/>
    <w:rsid w:val="00101722"/>
    <w:rsid w:val="00102EB8"/>
    <w:rsid w:val="00105292"/>
    <w:rsid w:val="00117A79"/>
    <w:rsid w:val="001219D0"/>
    <w:rsid w:val="0012325D"/>
    <w:rsid w:val="00130533"/>
    <w:rsid w:val="00130D82"/>
    <w:rsid w:val="00134A0D"/>
    <w:rsid w:val="00141B2D"/>
    <w:rsid w:val="00142EDD"/>
    <w:rsid w:val="0015009B"/>
    <w:rsid w:val="0015184B"/>
    <w:rsid w:val="00161323"/>
    <w:rsid w:val="00172706"/>
    <w:rsid w:val="00174432"/>
    <w:rsid w:val="00176573"/>
    <w:rsid w:val="00184F43"/>
    <w:rsid w:val="0019046C"/>
    <w:rsid w:val="00193BF9"/>
    <w:rsid w:val="00195FC7"/>
    <w:rsid w:val="00196798"/>
    <w:rsid w:val="001A40D0"/>
    <w:rsid w:val="001A4873"/>
    <w:rsid w:val="001B3537"/>
    <w:rsid w:val="001B382D"/>
    <w:rsid w:val="001B38DE"/>
    <w:rsid w:val="001B3FAA"/>
    <w:rsid w:val="001C18AA"/>
    <w:rsid w:val="001C517A"/>
    <w:rsid w:val="001D1C92"/>
    <w:rsid w:val="001E044F"/>
    <w:rsid w:val="001E1B6B"/>
    <w:rsid w:val="001F5DD9"/>
    <w:rsid w:val="001F7ADB"/>
    <w:rsid w:val="00201C7A"/>
    <w:rsid w:val="0020202C"/>
    <w:rsid w:val="00205004"/>
    <w:rsid w:val="00205391"/>
    <w:rsid w:val="002078E2"/>
    <w:rsid w:val="002127F6"/>
    <w:rsid w:val="00220EBE"/>
    <w:rsid w:val="00221645"/>
    <w:rsid w:val="002306C1"/>
    <w:rsid w:val="0023119E"/>
    <w:rsid w:val="0023321A"/>
    <w:rsid w:val="00234FC4"/>
    <w:rsid w:val="00272BEF"/>
    <w:rsid w:val="002825D9"/>
    <w:rsid w:val="00282E42"/>
    <w:rsid w:val="002908F2"/>
    <w:rsid w:val="002B3839"/>
    <w:rsid w:val="002C125B"/>
    <w:rsid w:val="002C1A89"/>
    <w:rsid w:val="002C4FC9"/>
    <w:rsid w:val="002D36F4"/>
    <w:rsid w:val="002D5152"/>
    <w:rsid w:val="002D5A0A"/>
    <w:rsid w:val="002D7DCD"/>
    <w:rsid w:val="002E1DC5"/>
    <w:rsid w:val="002E219E"/>
    <w:rsid w:val="00300A1F"/>
    <w:rsid w:val="00310C63"/>
    <w:rsid w:val="00312910"/>
    <w:rsid w:val="003157AC"/>
    <w:rsid w:val="00320AAA"/>
    <w:rsid w:val="00322CC7"/>
    <w:rsid w:val="00335B8E"/>
    <w:rsid w:val="00345096"/>
    <w:rsid w:val="00350625"/>
    <w:rsid w:val="00354B2E"/>
    <w:rsid w:val="00357D97"/>
    <w:rsid w:val="00366467"/>
    <w:rsid w:val="00372345"/>
    <w:rsid w:val="003738AD"/>
    <w:rsid w:val="003757AF"/>
    <w:rsid w:val="0038474B"/>
    <w:rsid w:val="00391D6E"/>
    <w:rsid w:val="00393C09"/>
    <w:rsid w:val="0039598A"/>
    <w:rsid w:val="003A246D"/>
    <w:rsid w:val="003A693F"/>
    <w:rsid w:val="003B1AEC"/>
    <w:rsid w:val="003B3277"/>
    <w:rsid w:val="003B4ACC"/>
    <w:rsid w:val="003B7009"/>
    <w:rsid w:val="003D1D6B"/>
    <w:rsid w:val="003D454C"/>
    <w:rsid w:val="003E7162"/>
    <w:rsid w:val="004038C0"/>
    <w:rsid w:val="0041137E"/>
    <w:rsid w:val="0041388F"/>
    <w:rsid w:val="00413C48"/>
    <w:rsid w:val="00421997"/>
    <w:rsid w:val="00424554"/>
    <w:rsid w:val="0043255C"/>
    <w:rsid w:val="00432D45"/>
    <w:rsid w:val="0043456B"/>
    <w:rsid w:val="00434B8A"/>
    <w:rsid w:val="004353CE"/>
    <w:rsid w:val="004463C9"/>
    <w:rsid w:val="00464DE7"/>
    <w:rsid w:val="0047125E"/>
    <w:rsid w:val="00472D0C"/>
    <w:rsid w:val="00482FEB"/>
    <w:rsid w:val="00491142"/>
    <w:rsid w:val="004916F8"/>
    <w:rsid w:val="004927B5"/>
    <w:rsid w:val="004930D5"/>
    <w:rsid w:val="004945E7"/>
    <w:rsid w:val="004957D6"/>
    <w:rsid w:val="004B0841"/>
    <w:rsid w:val="004B15FD"/>
    <w:rsid w:val="004B5420"/>
    <w:rsid w:val="004C7D0D"/>
    <w:rsid w:val="004D34D1"/>
    <w:rsid w:val="004E2BA0"/>
    <w:rsid w:val="00502C17"/>
    <w:rsid w:val="00517DBA"/>
    <w:rsid w:val="00526714"/>
    <w:rsid w:val="00540AD7"/>
    <w:rsid w:val="00543583"/>
    <w:rsid w:val="00561F53"/>
    <w:rsid w:val="00566E0E"/>
    <w:rsid w:val="005730F3"/>
    <w:rsid w:val="00574366"/>
    <w:rsid w:val="00576B1F"/>
    <w:rsid w:val="005779E3"/>
    <w:rsid w:val="00581868"/>
    <w:rsid w:val="005957A8"/>
    <w:rsid w:val="005A0293"/>
    <w:rsid w:val="005A1489"/>
    <w:rsid w:val="005A5225"/>
    <w:rsid w:val="005B15AD"/>
    <w:rsid w:val="005D1FF3"/>
    <w:rsid w:val="005E7A6C"/>
    <w:rsid w:val="005E7F84"/>
    <w:rsid w:val="00610E14"/>
    <w:rsid w:val="006204CB"/>
    <w:rsid w:val="00631542"/>
    <w:rsid w:val="0063430B"/>
    <w:rsid w:val="00634948"/>
    <w:rsid w:val="0063714D"/>
    <w:rsid w:val="006375A6"/>
    <w:rsid w:val="006377D0"/>
    <w:rsid w:val="006514F2"/>
    <w:rsid w:val="00654035"/>
    <w:rsid w:val="00663FAF"/>
    <w:rsid w:val="006662CD"/>
    <w:rsid w:val="00666A39"/>
    <w:rsid w:val="00666BB7"/>
    <w:rsid w:val="00683981"/>
    <w:rsid w:val="00686216"/>
    <w:rsid w:val="006901FD"/>
    <w:rsid w:val="006A0239"/>
    <w:rsid w:val="006A20E1"/>
    <w:rsid w:val="006A283B"/>
    <w:rsid w:val="006D1591"/>
    <w:rsid w:val="006D3B36"/>
    <w:rsid w:val="006E0BB2"/>
    <w:rsid w:val="006E5D88"/>
    <w:rsid w:val="006F366C"/>
    <w:rsid w:val="006F4C8E"/>
    <w:rsid w:val="006F72EC"/>
    <w:rsid w:val="006F7F08"/>
    <w:rsid w:val="00701887"/>
    <w:rsid w:val="007026AB"/>
    <w:rsid w:val="007126D9"/>
    <w:rsid w:val="00722505"/>
    <w:rsid w:val="00723C34"/>
    <w:rsid w:val="00725314"/>
    <w:rsid w:val="00725D05"/>
    <w:rsid w:val="0075799E"/>
    <w:rsid w:val="00763FA9"/>
    <w:rsid w:val="007850A5"/>
    <w:rsid w:val="00795B98"/>
    <w:rsid w:val="007B15B1"/>
    <w:rsid w:val="007B16C9"/>
    <w:rsid w:val="007C4AB7"/>
    <w:rsid w:val="007C5CC6"/>
    <w:rsid w:val="007D35B5"/>
    <w:rsid w:val="007D4804"/>
    <w:rsid w:val="007D4C9A"/>
    <w:rsid w:val="007E3DD3"/>
    <w:rsid w:val="007E4834"/>
    <w:rsid w:val="007E5861"/>
    <w:rsid w:val="007E59B7"/>
    <w:rsid w:val="007F78D6"/>
    <w:rsid w:val="00800E8E"/>
    <w:rsid w:val="00804A29"/>
    <w:rsid w:val="00806B88"/>
    <w:rsid w:val="00812356"/>
    <w:rsid w:val="008257EF"/>
    <w:rsid w:val="00834F3D"/>
    <w:rsid w:val="00835668"/>
    <w:rsid w:val="00840365"/>
    <w:rsid w:val="00845BD3"/>
    <w:rsid w:val="00846B7F"/>
    <w:rsid w:val="008476CF"/>
    <w:rsid w:val="008748B8"/>
    <w:rsid w:val="00874D06"/>
    <w:rsid w:val="008752C0"/>
    <w:rsid w:val="00875BF1"/>
    <w:rsid w:val="00876FDB"/>
    <w:rsid w:val="00885BDB"/>
    <w:rsid w:val="00897BF2"/>
    <w:rsid w:val="008A029F"/>
    <w:rsid w:val="008A045B"/>
    <w:rsid w:val="008A5118"/>
    <w:rsid w:val="008B4CA5"/>
    <w:rsid w:val="008B7694"/>
    <w:rsid w:val="008C0468"/>
    <w:rsid w:val="008D047E"/>
    <w:rsid w:val="008E1ADC"/>
    <w:rsid w:val="008E5575"/>
    <w:rsid w:val="008F0851"/>
    <w:rsid w:val="008F2560"/>
    <w:rsid w:val="00906F4C"/>
    <w:rsid w:val="0091088C"/>
    <w:rsid w:val="00924F61"/>
    <w:rsid w:val="0092512A"/>
    <w:rsid w:val="00925622"/>
    <w:rsid w:val="009318C5"/>
    <w:rsid w:val="00935849"/>
    <w:rsid w:val="00942699"/>
    <w:rsid w:val="00944704"/>
    <w:rsid w:val="009634B2"/>
    <w:rsid w:val="00973874"/>
    <w:rsid w:val="00975B42"/>
    <w:rsid w:val="00977382"/>
    <w:rsid w:val="00982D84"/>
    <w:rsid w:val="00982E4D"/>
    <w:rsid w:val="00984FFF"/>
    <w:rsid w:val="0099286E"/>
    <w:rsid w:val="00993657"/>
    <w:rsid w:val="009A374D"/>
    <w:rsid w:val="009B3DCF"/>
    <w:rsid w:val="009B42C6"/>
    <w:rsid w:val="009C79FF"/>
    <w:rsid w:val="009D1AB6"/>
    <w:rsid w:val="009E1E01"/>
    <w:rsid w:val="009E6906"/>
    <w:rsid w:val="009F19AA"/>
    <w:rsid w:val="009F45E9"/>
    <w:rsid w:val="009F7475"/>
    <w:rsid w:val="009F7754"/>
    <w:rsid w:val="00A036F3"/>
    <w:rsid w:val="00A03900"/>
    <w:rsid w:val="00A0485D"/>
    <w:rsid w:val="00A06773"/>
    <w:rsid w:val="00A07586"/>
    <w:rsid w:val="00A150FC"/>
    <w:rsid w:val="00A35C41"/>
    <w:rsid w:val="00A40C17"/>
    <w:rsid w:val="00A41F8E"/>
    <w:rsid w:val="00A51EC3"/>
    <w:rsid w:val="00A52A9C"/>
    <w:rsid w:val="00A62C67"/>
    <w:rsid w:val="00A669AE"/>
    <w:rsid w:val="00A67C9A"/>
    <w:rsid w:val="00A70B48"/>
    <w:rsid w:val="00A83912"/>
    <w:rsid w:val="00A87992"/>
    <w:rsid w:val="00AA2318"/>
    <w:rsid w:val="00AA2F74"/>
    <w:rsid w:val="00AB3E27"/>
    <w:rsid w:val="00AB524C"/>
    <w:rsid w:val="00AB7461"/>
    <w:rsid w:val="00AC4642"/>
    <w:rsid w:val="00AC620A"/>
    <w:rsid w:val="00AD5E79"/>
    <w:rsid w:val="00AE3ACD"/>
    <w:rsid w:val="00AF1E94"/>
    <w:rsid w:val="00AF5008"/>
    <w:rsid w:val="00B02FB4"/>
    <w:rsid w:val="00B0366F"/>
    <w:rsid w:val="00B06C3C"/>
    <w:rsid w:val="00B07F36"/>
    <w:rsid w:val="00B148AD"/>
    <w:rsid w:val="00B22CBA"/>
    <w:rsid w:val="00B247B7"/>
    <w:rsid w:val="00B27994"/>
    <w:rsid w:val="00B31078"/>
    <w:rsid w:val="00B323F4"/>
    <w:rsid w:val="00B325C5"/>
    <w:rsid w:val="00B47C28"/>
    <w:rsid w:val="00B522FD"/>
    <w:rsid w:val="00B575DF"/>
    <w:rsid w:val="00B702E2"/>
    <w:rsid w:val="00B70B17"/>
    <w:rsid w:val="00B76B2D"/>
    <w:rsid w:val="00B80486"/>
    <w:rsid w:val="00B80AF0"/>
    <w:rsid w:val="00B833B0"/>
    <w:rsid w:val="00B84BB0"/>
    <w:rsid w:val="00B96760"/>
    <w:rsid w:val="00BB10CC"/>
    <w:rsid w:val="00BB2831"/>
    <w:rsid w:val="00BC6177"/>
    <w:rsid w:val="00BC6C51"/>
    <w:rsid w:val="00BD3A76"/>
    <w:rsid w:val="00BD4C51"/>
    <w:rsid w:val="00BE1660"/>
    <w:rsid w:val="00BE2E9F"/>
    <w:rsid w:val="00C01E6A"/>
    <w:rsid w:val="00C1120F"/>
    <w:rsid w:val="00C13D8A"/>
    <w:rsid w:val="00C357FC"/>
    <w:rsid w:val="00C3716B"/>
    <w:rsid w:val="00C41582"/>
    <w:rsid w:val="00C419C5"/>
    <w:rsid w:val="00C428FF"/>
    <w:rsid w:val="00C4368E"/>
    <w:rsid w:val="00C50D5C"/>
    <w:rsid w:val="00C55925"/>
    <w:rsid w:val="00C55C45"/>
    <w:rsid w:val="00C5611A"/>
    <w:rsid w:val="00C63D52"/>
    <w:rsid w:val="00C67826"/>
    <w:rsid w:val="00C67E2A"/>
    <w:rsid w:val="00C90C8E"/>
    <w:rsid w:val="00C92362"/>
    <w:rsid w:val="00C94A61"/>
    <w:rsid w:val="00CA223C"/>
    <w:rsid w:val="00CA4A00"/>
    <w:rsid w:val="00CB1838"/>
    <w:rsid w:val="00CB275F"/>
    <w:rsid w:val="00CC3D2C"/>
    <w:rsid w:val="00CC6436"/>
    <w:rsid w:val="00CD3106"/>
    <w:rsid w:val="00CD434B"/>
    <w:rsid w:val="00CD6ECD"/>
    <w:rsid w:val="00CD76C5"/>
    <w:rsid w:val="00CE2FA0"/>
    <w:rsid w:val="00CE3791"/>
    <w:rsid w:val="00CF156B"/>
    <w:rsid w:val="00CF21FA"/>
    <w:rsid w:val="00D040B4"/>
    <w:rsid w:val="00D10B88"/>
    <w:rsid w:val="00D11CFC"/>
    <w:rsid w:val="00D12020"/>
    <w:rsid w:val="00D15BCD"/>
    <w:rsid w:val="00D17870"/>
    <w:rsid w:val="00D20B14"/>
    <w:rsid w:val="00D27CB0"/>
    <w:rsid w:val="00D33EE8"/>
    <w:rsid w:val="00D426D4"/>
    <w:rsid w:val="00D45033"/>
    <w:rsid w:val="00D46621"/>
    <w:rsid w:val="00D54801"/>
    <w:rsid w:val="00D61056"/>
    <w:rsid w:val="00D63080"/>
    <w:rsid w:val="00D64AF1"/>
    <w:rsid w:val="00D66970"/>
    <w:rsid w:val="00D70173"/>
    <w:rsid w:val="00D84CC6"/>
    <w:rsid w:val="00D90ED0"/>
    <w:rsid w:val="00D9226E"/>
    <w:rsid w:val="00D92797"/>
    <w:rsid w:val="00D952C9"/>
    <w:rsid w:val="00D96144"/>
    <w:rsid w:val="00DA6F72"/>
    <w:rsid w:val="00DB6FCB"/>
    <w:rsid w:val="00DB7690"/>
    <w:rsid w:val="00DC115A"/>
    <w:rsid w:val="00DC15B1"/>
    <w:rsid w:val="00DC21D6"/>
    <w:rsid w:val="00DC2E0A"/>
    <w:rsid w:val="00DC4452"/>
    <w:rsid w:val="00DC6EDB"/>
    <w:rsid w:val="00DD2E65"/>
    <w:rsid w:val="00DD4061"/>
    <w:rsid w:val="00DE23FD"/>
    <w:rsid w:val="00DE43F3"/>
    <w:rsid w:val="00DE6942"/>
    <w:rsid w:val="00DE7C94"/>
    <w:rsid w:val="00DF4547"/>
    <w:rsid w:val="00DF4675"/>
    <w:rsid w:val="00E019D1"/>
    <w:rsid w:val="00E03990"/>
    <w:rsid w:val="00E07D32"/>
    <w:rsid w:val="00E174BE"/>
    <w:rsid w:val="00E2101A"/>
    <w:rsid w:val="00E21821"/>
    <w:rsid w:val="00E271BA"/>
    <w:rsid w:val="00E3096E"/>
    <w:rsid w:val="00E30F2D"/>
    <w:rsid w:val="00E344D9"/>
    <w:rsid w:val="00E36170"/>
    <w:rsid w:val="00E4660F"/>
    <w:rsid w:val="00E517E0"/>
    <w:rsid w:val="00E53B58"/>
    <w:rsid w:val="00E5771B"/>
    <w:rsid w:val="00E61099"/>
    <w:rsid w:val="00E67CA4"/>
    <w:rsid w:val="00E70312"/>
    <w:rsid w:val="00E728EA"/>
    <w:rsid w:val="00E80E64"/>
    <w:rsid w:val="00E822EF"/>
    <w:rsid w:val="00E87939"/>
    <w:rsid w:val="00E91CCC"/>
    <w:rsid w:val="00EA01D8"/>
    <w:rsid w:val="00EA487A"/>
    <w:rsid w:val="00EB3A65"/>
    <w:rsid w:val="00EC0402"/>
    <w:rsid w:val="00EC18B3"/>
    <w:rsid w:val="00ED5ABB"/>
    <w:rsid w:val="00EE3FF2"/>
    <w:rsid w:val="00EF1067"/>
    <w:rsid w:val="00EF4207"/>
    <w:rsid w:val="00F0327E"/>
    <w:rsid w:val="00F041BE"/>
    <w:rsid w:val="00F1179E"/>
    <w:rsid w:val="00F15F8D"/>
    <w:rsid w:val="00F21868"/>
    <w:rsid w:val="00F2196E"/>
    <w:rsid w:val="00F21A59"/>
    <w:rsid w:val="00F57724"/>
    <w:rsid w:val="00F67A0C"/>
    <w:rsid w:val="00F706CC"/>
    <w:rsid w:val="00F71BA5"/>
    <w:rsid w:val="00F71E5E"/>
    <w:rsid w:val="00F7719C"/>
    <w:rsid w:val="00F77A1F"/>
    <w:rsid w:val="00F8482B"/>
    <w:rsid w:val="00F84C86"/>
    <w:rsid w:val="00F86770"/>
    <w:rsid w:val="00F87B0B"/>
    <w:rsid w:val="00F908CF"/>
    <w:rsid w:val="00F94869"/>
    <w:rsid w:val="00FA0353"/>
    <w:rsid w:val="00FA07A9"/>
    <w:rsid w:val="00FA19E1"/>
    <w:rsid w:val="00FA247F"/>
    <w:rsid w:val="00FB3241"/>
    <w:rsid w:val="00FB3E86"/>
    <w:rsid w:val="00FB6D44"/>
    <w:rsid w:val="00FC30AF"/>
    <w:rsid w:val="00FC4A18"/>
    <w:rsid w:val="00FD2C96"/>
    <w:rsid w:val="00FD349C"/>
    <w:rsid w:val="00FE6AA2"/>
    <w:rsid w:val="00FF2135"/>
    <w:rsid w:val="00FF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2A965695-CA9D-4B0D-804D-24AB853D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D52"/>
  </w:style>
  <w:style w:type="paragraph" w:styleId="Heading2">
    <w:name w:val="heading 2"/>
    <w:basedOn w:val="Normal"/>
    <w:next w:val="Normal"/>
    <w:link w:val="Heading2Char"/>
    <w:qFormat/>
    <w:rsid w:val="008257EF"/>
    <w:pPr>
      <w:keepNext/>
      <w:outlineLvl w:val="1"/>
    </w:pPr>
    <w:rPr>
      <w:rFonts w:ascii="Arial" w:eastAsia="Times New Roman" w:hAnsi="Arial" w:cs="Times New Roman"/>
      <w:b/>
      <w:sz w:val="28"/>
      <w:szCs w:val="20"/>
    </w:rPr>
  </w:style>
  <w:style w:type="paragraph" w:styleId="Heading4">
    <w:name w:val="heading 4"/>
    <w:basedOn w:val="Normal"/>
    <w:next w:val="Normal"/>
    <w:link w:val="Heading4Char"/>
    <w:uiPriority w:val="9"/>
    <w:semiHidden/>
    <w:unhideWhenUsed/>
    <w:qFormat/>
    <w:rsid w:val="00DC2E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E0"/>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rsid w:val="007D4804"/>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rsid w:val="007D4804"/>
    <w:rPr>
      <w:rFonts w:ascii="Arial" w:eastAsia="Times New Roman" w:hAnsi="Arial" w:cs="Times New Roman"/>
      <w:sz w:val="24"/>
      <w:szCs w:val="20"/>
    </w:rPr>
  </w:style>
  <w:style w:type="paragraph" w:styleId="Title">
    <w:name w:val="Title"/>
    <w:basedOn w:val="Normal"/>
    <w:link w:val="TitleChar"/>
    <w:qFormat/>
    <w:rsid w:val="007D4804"/>
    <w:pPr>
      <w:spacing w:line="360" w:lineRule="auto"/>
      <w:jc w:val="center"/>
    </w:pPr>
    <w:rPr>
      <w:rFonts w:ascii="Arial" w:eastAsia="Times New Roman" w:hAnsi="Arial" w:cs="Times New Roman"/>
      <w:b/>
      <w:bCs/>
      <w:sz w:val="24"/>
      <w:szCs w:val="20"/>
      <w:lang w:val="en-US"/>
    </w:rPr>
  </w:style>
  <w:style w:type="character" w:customStyle="1" w:styleId="TitleChar">
    <w:name w:val="Title Char"/>
    <w:basedOn w:val="DefaultParagraphFont"/>
    <w:link w:val="Title"/>
    <w:rsid w:val="007D4804"/>
    <w:rPr>
      <w:rFonts w:ascii="Arial" w:eastAsia="Times New Roman" w:hAnsi="Arial" w:cs="Times New Roman"/>
      <w:b/>
      <w:bCs/>
      <w:sz w:val="24"/>
      <w:szCs w:val="20"/>
      <w:lang w:val="en-US"/>
    </w:rPr>
  </w:style>
  <w:style w:type="paragraph" w:styleId="BodyText">
    <w:name w:val="Body Text"/>
    <w:basedOn w:val="Normal"/>
    <w:link w:val="BodyTextChar"/>
    <w:rsid w:val="007D4804"/>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7D4804"/>
    <w:rPr>
      <w:rFonts w:ascii="Arial" w:eastAsia="Times New Roman" w:hAnsi="Arial" w:cs="Times New Roman"/>
      <w:sz w:val="24"/>
      <w:szCs w:val="20"/>
      <w:lang w:val="en-US"/>
    </w:rPr>
  </w:style>
  <w:style w:type="paragraph" w:styleId="BodyTextIndent">
    <w:name w:val="Body Text Indent"/>
    <w:basedOn w:val="Normal"/>
    <w:link w:val="BodyTextIndentChar"/>
    <w:rsid w:val="007D4804"/>
    <w:pPr>
      <w:spacing w:after="120"/>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7D4804"/>
    <w:rPr>
      <w:rFonts w:ascii="Arial" w:eastAsia="Times New Roman" w:hAnsi="Arial" w:cs="Times New Roman"/>
      <w:sz w:val="24"/>
      <w:szCs w:val="20"/>
    </w:rPr>
  </w:style>
  <w:style w:type="character" w:styleId="Hyperlink">
    <w:name w:val="Hyperlink"/>
    <w:rsid w:val="007D4804"/>
    <w:rPr>
      <w:color w:val="0000FF"/>
      <w:u w:val="single"/>
    </w:rPr>
  </w:style>
  <w:style w:type="paragraph" w:styleId="Footer">
    <w:name w:val="footer"/>
    <w:basedOn w:val="Normal"/>
    <w:link w:val="FooterChar"/>
    <w:uiPriority w:val="99"/>
    <w:unhideWhenUsed/>
    <w:rsid w:val="007D4804"/>
    <w:pPr>
      <w:tabs>
        <w:tab w:val="center" w:pos="4513"/>
        <w:tab w:val="right" w:pos="9026"/>
      </w:tabs>
    </w:pPr>
  </w:style>
  <w:style w:type="character" w:customStyle="1" w:styleId="FooterChar">
    <w:name w:val="Footer Char"/>
    <w:basedOn w:val="DefaultParagraphFont"/>
    <w:link w:val="Footer"/>
    <w:uiPriority w:val="99"/>
    <w:rsid w:val="007D4804"/>
  </w:style>
  <w:style w:type="paragraph" w:styleId="BalloonText">
    <w:name w:val="Balloon Text"/>
    <w:basedOn w:val="Normal"/>
    <w:link w:val="BalloonTextChar"/>
    <w:uiPriority w:val="99"/>
    <w:semiHidden/>
    <w:unhideWhenUsed/>
    <w:rsid w:val="00D15BCD"/>
    <w:rPr>
      <w:rFonts w:ascii="Tahoma" w:hAnsi="Tahoma" w:cs="Tahoma"/>
      <w:sz w:val="16"/>
      <w:szCs w:val="16"/>
    </w:rPr>
  </w:style>
  <w:style w:type="character" w:customStyle="1" w:styleId="BalloonTextChar">
    <w:name w:val="Balloon Text Char"/>
    <w:basedOn w:val="DefaultParagraphFont"/>
    <w:link w:val="BalloonText"/>
    <w:uiPriority w:val="99"/>
    <w:semiHidden/>
    <w:rsid w:val="00D15BCD"/>
    <w:rPr>
      <w:rFonts w:ascii="Tahoma" w:hAnsi="Tahoma" w:cs="Tahoma"/>
      <w:sz w:val="16"/>
      <w:szCs w:val="16"/>
    </w:rPr>
  </w:style>
  <w:style w:type="character" w:customStyle="1" w:styleId="Heading2Char">
    <w:name w:val="Heading 2 Char"/>
    <w:basedOn w:val="DefaultParagraphFont"/>
    <w:link w:val="Heading2"/>
    <w:rsid w:val="008257EF"/>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4E2BA0"/>
    <w:rPr>
      <w:sz w:val="16"/>
      <w:szCs w:val="16"/>
    </w:rPr>
  </w:style>
  <w:style w:type="paragraph" w:styleId="CommentText">
    <w:name w:val="annotation text"/>
    <w:basedOn w:val="Normal"/>
    <w:link w:val="CommentTextChar"/>
    <w:uiPriority w:val="99"/>
    <w:semiHidden/>
    <w:unhideWhenUsed/>
    <w:rsid w:val="004E2BA0"/>
    <w:rPr>
      <w:sz w:val="20"/>
      <w:szCs w:val="20"/>
    </w:rPr>
  </w:style>
  <w:style w:type="character" w:customStyle="1" w:styleId="CommentTextChar">
    <w:name w:val="Comment Text Char"/>
    <w:basedOn w:val="DefaultParagraphFont"/>
    <w:link w:val="CommentText"/>
    <w:uiPriority w:val="99"/>
    <w:semiHidden/>
    <w:rsid w:val="004E2BA0"/>
    <w:rPr>
      <w:sz w:val="20"/>
      <w:szCs w:val="20"/>
    </w:rPr>
  </w:style>
  <w:style w:type="paragraph" w:styleId="CommentSubject">
    <w:name w:val="annotation subject"/>
    <w:basedOn w:val="CommentText"/>
    <w:next w:val="CommentText"/>
    <w:link w:val="CommentSubjectChar"/>
    <w:uiPriority w:val="99"/>
    <w:semiHidden/>
    <w:unhideWhenUsed/>
    <w:rsid w:val="004E2BA0"/>
    <w:rPr>
      <w:b/>
      <w:bCs/>
    </w:rPr>
  </w:style>
  <w:style w:type="character" w:customStyle="1" w:styleId="CommentSubjectChar">
    <w:name w:val="Comment Subject Char"/>
    <w:basedOn w:val="CommentTextChar"/>
    <w:link w:val="CommentSubject"/>
    <w:uiPriority w:val="99"/>
    <w:semiHidden/>
    <w:rsid w:val="004E2BA0"/>
    <w:rPr>
      <w:b/>
      <w:bCs/>
      <w:sz w:val="20"/>
      <w:szCs w:val="20"/>
    </w:rPr>
  </w:style>
  <w:style w:type="table" w:styleId="TableGrid">
    <w:name w:val="Table Grid"/>
    <w:basedOn w:val="TableNormal"/>
    <w:uiPriority w:val="59"/>
    <w:rsid w:val="00517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4A0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DC2E0A"/>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CB275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CB275F"/>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850A5"/>
    <w:rPr>
      <w:color w:val="800080" w:themeColor="followedHyperlink"/>
      <w:u w:val="single"/>
    </w:rPr>
  </w:style>
  <w:style w:type="paragraph" w:styleId="Revision">
    <w:name w:val="Revision"/>
    <w:hidden/>
    <w:uiPriority w:val="99"/>
    <w:semiHidden/>
    <w:rsid w:val="00EC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8462">
      <w:bodyDiv w:val="1"/>
      <w:marLeft w:val="0"/>
      <w:marRight w:val="0"/>
      <w:marTop w:val="0"/>
      <w:marBottom w:val="0"/>
      <w:divBdr>
        <w:top w:val="none" w:sz="0" w:space="0" w:color="auto"/>
        <w:left w:val="none" w:sz="0" w:space="0" w:color="auto"/>
        <w:bottom w:val="none" w:sz="0" w:space="0" w:color="auto"/>
        <w:right w:val="none" w:sz="0" w:space="0" w:color="auto"/>
      </w:divBdr>
    </w:div>
    <w:div w:id="271211911">
      <w:bodyDiv w:val="1"/>
      <w:marLeft w:val="0"/>
      <w:marRight w:val="0"/>
      <w:marTop w:val="0"/>
      <w:marBottom w:val="0"/>
      <w:divBdr>
        <w:top w:val="none" w:sz="0" w:space="0" w:color="auto"/>
        <w:left w:val="none" w:sz="0" w:space="0" w:color="auto"/>
        <w:bottom w:val="none" w:sz="0" w:space="0" w:color="auto"/>
        <w:right w:val="none" w:sz="0" w:space="0" w:color="auto"/>
      </w:divBdr>
      <w:divsChild>
        <w:div w:id="8723210">
          <w:marLeft w:val="0"/>
          <w:marRight w:val="0"/>
          <w:marTop w:val="0"/>
          <w:marBottom w:val="0"/>
          <w:divBdr>
            <w:top w:val="single" w:sz="6" w:space="8" w:color="CDCCD7"/>
            <w:left w:val="none" w:sz="0" w:space="0" w:color="auto"/>
            <w:bottom w:val="none" w:sz="0" w:space="0" w:color="auto"/>
            <w:right w:val="none" w:sz="0" w:space="0" w:color="auto"/>
          </w:divBdr>
          <w:divsChild>
            <w:div w:id="585698783">
              <w:marLeft w:val="0"/>
              <w:marRight w:val="0"/>
              <w:marTop w:val="0"/>
              <w:marBottom w:val="0"/>
              <w:divBdr>
                <w:top w:val="none" w:sz="0" w:space="0" w:color="auto"/>
                <w:left w:val="none" w:sz="0" w:space="0" w:color="auto"/>
                <w:bottom w:val="none" w:sz="0" w:space="0" w:color="auto"/>
                <w:right w:val="none" w:sz="0" w:space="0" w:color="auto"/>
              </w:divBdr>
            </w:div>
            <w:div w:id="583227860">
              <w:marLeft w:val="0"/>
              <w:marRight w:val="0"/>
              <w:marTop w:val="0"/>
              <w:marBottom w:val="0"/>
              <w:divBdr>
                <w:top w:val="none" w:sz="0" w:space="0" w:color="auto"/>
                <w:left w:val="none" w:sz="0" w:space="0" w:color="auto"/>
                <w:bottom w:val="none" w:sz="0" w:space="0" w:color="auto"/>
                <w:right w:val="none" w:sz="0" w:space="0" w:color="auto"/>
              </w:divBdr>
            </w:div>
            <w:div w:id="1113671004">
              <w:marLeft w:val="0"/>
              <w:marRight w:val="0"/>
              <w:marTop w:val="0"/>
              <w:marBottom w:val="0"/>
              <w:divBdr>
                <w:top w:val="none" w:sz="0" w:space="0" w:color="auto"/>
                <w:left w:val="none" w:sz="0" w:space="0" w:color="auto"/>
                <w:bottom w:val="none" w:sz="0" w:space="0" w:color="auto"/>
                <w:right w:val="none" w:sz="0" w:space="0" w:color="auto"/>
              </w:divBdr>
            </w:div>
          </w:divsChild>
        </w:div>
        <w:div w:id="919800676">
          <w:marLeft w:val="0"/>
          <w:marRight w:val="0"/>
          <w:marTop w:val="0"/>
          <w:marBottom w:val="0"/>
          <w:divBdr>
            <w:top w:val="none" w:sz="0" w:space="0" w:color="auto"/>
            <w:left w:val="none" w:sz="0" w:space="0" w:color="auto"/>
            <w:bottom w:val="none" w:sz="0" w:space="0" w:color="auto"/>
            <w:right w:val="none" w:sz="0" w:space="0" w:color="auto"/>
          </w:divBdr>
        </w:div>
      </w:divsChild>
    </w:div>
    <w:div w:id="1338538544">
      <w:bodyDiv w:val="1"/>
      <w:marLeft w:val="0"/>
      <w:marRight w:val="0"/>
      <w:marTop w:val="0"/>
      <w:marBottom w:val="0"/>
      <w:divBdr>
        <w:top w:val="none" w:sz="0" w:space="0" w:color="auto"/>
        <w:left w:val="none" w:sz="0" w:space="0" w:color="auto"/>
        <w:bottom w:val="none" w:sz="0" w:space="0" w:color="auto"/>
        <w:right w:val="none" w:sz="0" w:space="0" w:color="auto"/>
      </w:divBdr>
    </w:div>
    <w:div w:id="18944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medicines.org.uk/Submission_Process/Submission_guidance_and_forms/Patient-Access-Schem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medicines.org.uk/Submission_Process/Submission_guidance_and_forms/Templates-Guidance-for-Submi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medicines.org.uk/Submission_Process/Submission_guidance_and_forms/Templates-Guidance-for-Submiss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ottishmedicines.org.uk/Submission_Process/Submission_guidance_and_forms/Patient-Access-Schemes" TargetMode="External"/><Relationship Id="rId4" Type="http://schemas.openxmlformats.org/officeDocument/2006/relationships/settings" Target="settings.xml"/><Relationship Id="rId9" Type="http://schemas.openxmlformats.org/officeDocument/2006/relationships/hyperlink" Target="http://www.scottishmedicines.org.uk/Submission_Process/Submission_guidance_and_forms/Templates-Guidance-for-Submiss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8BBCC-80C9-404C-8F97-36C5C309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dc:creator>
  <cp:lastModifiedBy>Caroline Foulkes</cp:lastModifiedBy>
  <cp:revision>2</cp:revision>
  <cp:lastPrinted>2016-09-04T14:27:00Z</cp:lastPrinted>
  <dcterms:created xsi:type="dcterms:W3CDTF">2017-12-13T12:07:00Z</dcterms:created>
  <dcterms:modified xsi:type="dcterms:W3CDTF">2017-12-13T12:07:00Z</dcterms:modified>
</cp:coreProperties>
</file>