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78" w:rsidRDefault="005A3978" w:rsidP="00F0618E">
      <w:pPr>
        <w:rPr>
          <w:rFonts w:cs="Arial"/>
          <w:b/>
          <w:color w:val="7030A0"/>
          <w:sz w:val="40"/>
          <w:szCs w:val="40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5A3978" w:rsidRDefault="005A3978" w:rsidP="00F0618E">
      <w:pPr>
        <w:rPr>
          <w:rFonts w:cs="Arial"/>
          <w:b/>
          <w:color w:val="7030A0"/>
          <w:sz w:val="40"/>
          <w:szCs w:val="40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0618E" w:rsidRDefault="009C4C81" w:rsidP="005A3978">
      <w:pPr>
        <w:rPr>
          <w:rFonts w:cs="Arial"/>
          <w:b/>
          <w:color w:val="7030A0"/>
          <w:sz w:val="40"/>
          <w:szCs w:val="40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0618E">
        <w:rPr>
          <w:noProof/>
          <w:color w:val="7030A0"/>
          <w:sz w:val="40"/>
          <w:szCs w:val="40"/>
          <w:lang w:eastAsia="en-GB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6F4C8170" wp14:editId="650E9D0C">
            <wp:simplePos x="0" y="0"/>
            <wp:positionH relativeFrom="margin">
              <wp:posOffset>-120777</wp:posOffset>
            </wp:positionH>
            <wp:positionV relativeFrom="page">
              <wp:posOffset>535940</wp:posOffset>
            </wp:positionV>
            <wp:extent cx="3091710" cy="61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71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365467714"/>
      <w:r w:rsidR="00F0618E" w:rsidRPr="00F0618E">
        <w:rPr>
          <w:rFonts w:cs="Arial"/>
          <w:b/>
          <w:color w:val="7030A0"/>
          <w:sz w:val="40"/>
          <w:szCs w:val="40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</w:t>
      </w:r>
      <w:r w:rsidR="00F0618E" w:rsidRPr="00E8627D">
        <w:rPr>
          <w:rFonts w:cs="Arial"/>
          <w:b/>
          <w:color w:val="7030A0"/>
          <w:sz w:val="40"/>
          <w:szCs w:val="40"/>
        </w:rPr>
        <w:t>ofo</w:t>
      </w:r>
      <w:r w:rsidR="00F0618E" w:rsidRPr="00F0618E">
        <w:rPr>
          <w:rFonts w:cs="Arial"/>
          <w:b/>
          <w:color w:val="7030A0"/>
          <w:sz w:val="40"/>
          <w:szCs w:val="40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rma: </w:t>
      </w:r>
      <w:r w:rsidR="00F0618E" w:rsidRPr="00E8627D">
        <w:rPr>
          <w:rFonts w:cs="Arial"/>
          <w:b/>
          <w:color w:val="7030A0"/>
          <w:sz w:val="40"/>
          <w:szCs w:val="40"/>
        </w:rPr>
        <w:t xml:space="preserve">evidence to support </w:t>
      </w:r>
      <w:r w:rsidR="00E8627D" w:rsidRPr="00E8627D">
        <w:rPr>
          <w:rFonts w:cs="Arial"/>
          <w:b/>
          <w:color w:val="7030A0"/>
          <w:sz w:val="40"/>
          <w:szCs w:val="40"/>
        </w:rPr>
        <w:t xml:space="preserve">SMC </w:t>
      </w:r>
      <w:r w:rsidR="00F0618E" w:rsidRPr="00E8627D">
        <w:rPr>
          <w:rFonts w:cs="Arial"/>
          <w:b/>
          <w:color w:val="7030A0"/>
          <w:sz w:val="40"/>
          <w:szCs w:val="40"/>
        </w:rPr>
        <w:t xml:space="preserve">ultra-orphan status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86"/>
        <w:gridCol w:w="6237"/>
      </w:tblGrid>
      <w:tr w:rsidR="00F0618E" w:rsidRPr="00F0618E" w:rsidTr="005A3978">
        <w:trPr>
          <w:cantSplit/>
        </w:trPr>
        <w:tc>
          <w:tcPr>
            <w:tcW w:w="3686" w:type="dxa"/>
          </w:tcPr>
          <w:bookmarkEnd w:id="0"/>
          <w:p w:rsidR="00F0618E" w:rsidRPr="00F0618E" w:rsidRDefault="00F0618E" w:rsidP="005A3978">
            <w:pPr>
              <w:spacing w:after="80" w:line="240" w:lineRule="auto"/>
              <w:rPr>
                <w:rFonts w:cs="Arial"/>
                <w:b/>
                <w:bCs/>
                <w:szCs w:val="24"/>
              </w:rPr>
            </w:pPr>
            <w:r w:rsidRPr="00F0618E">
              <w:rPr>
                <w:rFonts w:cs="Arial"/>
                <w:b/>
                <w:bCs/>
                <w:szCs w:val="24"/>
              </w:rPr>
              <w:t>Medicine (generic, proprietary name and formulation)</w:t>
            </w:r>
          </w:p>
        </w:tc>
        <w:tc>
          <w:tcPr>
            <w:tcW w:w="6237" w:type="dxa"/>
          </w:tcPr>
          <w:p w:rsidR="00F0618E" w:rsidRPr="00F0618E" w:rsidRDefault="00F0618E" w:rsidP="005A3978">
            <w:pPr>
              <w:spacing w:after="80" w:line="240" w:lineRule="auto"/>
              <w:rPr>
                <w:szCs w:val="24"/>
              </w:rPr>
            </w:pPr>
          </w:p>
        </w:tc>
      </w:tr>
      <w:tr w:rsidR="00F0618E" w:rsidRPr="00F0618E" w:rsidTr="005A3978">
        <w:trPr>
          <w:cantSplit/>
        </w:trPr>
        <w:tc>
          <w:tcPr>
            <w:tcW w:w="3686" w:type="dxa"/>
          </w:tcPr>
          <w:p w:rsidR="00F0618E" w:rsidRPr="00F0618E" w:rsidRDefault="00F0618E" w:rsidP="005A3978">
            <w:pPr>
              <w:spacing w:after="80" w:line="240" w:lineRule="auto"/>
              <w:rPr>
                <w:rFonts w:cs="Arial"/>
                <w:b/>
                <w:bCs/>
                <w:szCs w:val="24"/>
              </w:rPr>
            </w:pPr>
            <w:r w:rsidRPr="00F0618E">
              <w:rPr>
                <w:rFonts w:cs="Arial"/>
                <w:b/>
                <w:bCs/>
                <w:szCs w:val="24"/>
              </w:rPr>
              <w:t>Submitting company</w:t>
            </w:r>
          </w:p>
        </w:tc>
        <w:tc>
          <w:tcPr>
            <w:tcW w:w="6237" w:type="dxa"/>
          </w:tcPr>
          <w:p w:rsidR="00F0618E" w:rsidRPr="00F0618E" w:rsidRDefault="00F0618E" w:rsidP="005A3978">
            <w:pPr>
              <w:spacing w:after="80" w:line="240" w:lineRule="auto"/>
              <w:rPr>
                <w:szCs w:val="24"/>
              </w:rPr>
            </w:pPr>
          </w:p>
        </w:tc>
      </w:tr>
      <w:tr w:rsidR="00F0618E" w:rsidRPr="00F0618E" w:rsidTr="005A3978">
        <w:trPr>
          <w:cantSplit/>
        </w:trPr>
        <w:tc>
          <w:tcPr>
            <w:tcW w:w="3686" w:type="dxa"/>
          </w:tcPr>
          <w:p w:rsidR="00F0618E" w:rsidRPr="00F0618E" w:rsidRDefault="00F0618E" w:rsidP="005A3978">
            <w:pPr>
              <w:spacing w:after="80" w:line="240" w:lineRule="auto"/>
              <w:rPr>
                <w:rFonts w:cs="Arial"/>
                <w:b/>
                <w:bCs/>
                <w:szCs w:val="24"/>
              </w:rPr>
            </w:pPr>
            <w:r w:rsidRPr="00F0618E">
              <w:rPr>
                <w:rFonts w:cs="Arial"/>
                <w:b/>
                <w:bCs/>
                <w:szCs w:val="24"/>
              </w:rPr>
              <w:t xml:space="preserve">Indication </w:t>
            </w:r>
          </w:p>
        </w:tc>
        <w:tc>
          <w:tcPr>
            <w:tcW w:w="6237" w:type="dxa"/>
          </w:tcPr>
          <w:p w:rsidR="00F0618E" w:rsidRPr="00F0618E" w:rsidRDefault="00F0618E" w:rsidP="005A3978">
            <w:pPr>
              <w:spacing w:after="80" w:line="240" w:lineRule="auto"/>
              <w:rPr>
                <w:szCs w:val="24"/>
              </w:rPr>
            </w:pPr>
          </w:p>
        </w:tc>
      </w:tr>
      <w:tr w:rsidR="00F0618E" w:rsidRPr="00F0618E" w:rsidTr="005A3978">
        <w:trPr>
          <w:cantSplit/>
          <w:trHeight w:val="414"/>
        </w:trPr>
        <w:tc>
          <w:tcPr>
            <w:tcW w:w="3686" w:type="dxa"/>
          </w:tcPr>
          <w:p w:rsidR="00F0618E" w:rsidRPr="00F0618E" w:rsidRDefault="00F0618E" w:rsidP="005A3978">
            <w:pPr>
              <w:spacing w:after="80" w:line="240" w:lineRule="auto"/>
              <w:rPr>
                <w:rFonts w:cs="Arial"/>
                <w:b/>
                <w:bCs/>
                <w:szCs w:val="24"/>
              </w:rPr>
            </w:pPr>
            <w:r w:rsidRPr="00F0618E">
              <w:rPr>
                <w:rFonts w:cs="Arial"/>
                <w:b/>
                <w:bCs/>
                <w:szCs w:val="24"/>
              </w:rPr>
              <w:t>Date supporting evidence for ultra-orphan status provided</w:t>
            </w:r>
          </w:p>
        </w:tc>
        <w:tc>
          <w:tcPr>
            <w:tcW w:w="6237" w:type="dxa"/>
          </w:tcPr>
          <w:p w:rsidR="00F0618E" w:rsidRPr="00F0618E" w:rsidRDefault="00F0618E" w:rsidP="005A3978">
            <w:pPr>
              <w:spacing w:after="80" w:line="240" w:lineRule="auto"/>
              <w:rPr>
                <w:szCs w:val="24"/>
              </w:rPr>
            </w:pPr>
          </w:p>
        </w:tc>
      </w:tr>
    </w:tbl>
    <w:p w:rsidR="00E8627D" w:rsidRDefault="00E8627D" w:rsidP="005A3978">
      <w:pPr>
        <w:pStyle w:val="Default"/>
        <w:spacing w:after="80"/>
        <w:ind w:right="-46"/>
        <w:jc w:val="both"/>
        <w:rPr>
          <w:rFonts w:asciiTheme="minorHAnsi" w:hAnsiTheme="minorHAnsi"/>
        </w:rPr>
      </w:pPr>
    </w:p>
    <w:p w:rsidR="00F0618E" w:rsidRPr="00F0618E" w:rsidRDefault="00E8627D" w:rsidP="005A3978">
      <w:pPr>
        <w:pStyle w:val="Default"/>
        <w:spacing w:after="80"/>
        <w:ind w:right="-4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Medicines for the treatment of extremely rare conditions must be validated as ultra-orphan prior to initial assessment and entry to the </w:t>
      </w:r>
      <w:r w:rsidRPr="00F0618E">
        <w:rPr>
          <w:rFonts w:asciiTheme="minorHAnsi" w:hAnsiTheme="minorHAnsi"/>
        </w:rPr>
        <w:t>ultra-orphan pathway</w:t>
      </w:r>
      <w:r>
        <w:rPr>
          <w:rFonts w:asciiTheme="minorHAnsi" w:hAnsiTheme="minorHAnsi"/>
        </w:rPr>
        <w:t>.</w:t>
      </w:r>
      <w:r w:rsidR="008B55FC">
        <w:rPr>
          <w:rFonts w:asciiTheme="minorHAnsi" w:hAnsiTheme="minorHAnsi"/>
        </w:rPr>
        <w:t xml:space="preserve">  Guidance on the ultra-orphan pathway is available on our </w:t>
      </w:r>
      <w:hyperlink r:id="rId8" w:history="1">
        <w:r w:rsidR="008B55FC" w:rsidRPr="008B55FC">
          <w:rPr>
            <w:rStyle w:val="Hyperlink"/>
            <w:rFonts w:asciiTheme="minorHAnsi" w:hAnsiTheme="minorHAnsi"/>
          </w:rPr>
          <w:t>website</w:t>
        </w:r>
      </w:hyperlink>
      <w:bookmarkStart w:id="1" w:name="_GoBack"/>
      <w:bookmarkEnd w:id="1"/>
      <w:r w:rsidR="008B55FC">
        <w:rPr>
          <w:rFonts w:asciiTheme="minorHAnsi" w:hAnsiTheme="minorHAnsi"/>
        </w:rPr>
        <w:t>.</w:t>
      </w:r>
    </w:p>
    <w:p w:rsidR="00F0618E" w:rsidRPr="00F0618E" w:rsidRDefault="00C72E98" w:rsidP="00C72E98">
      <w:pPr>
        <w:pStyle w:val="Default"/>
        <w:spacing w:after="80"/>
        <w:ind w:right="-46"/>
        <w:jc w:val="both"/>
        <w:rPr>
          <w:rFonts w:asciiTheme="minorHAnsi" w:hAnsiTheme="minorHAnsi"/>
        </w:rPr>
      </w:pPr>
      <w:r w:rsidRPr="00F0618E">
        <w:rPr>
          <w:rFonts w:asciiTheme="minorHAnsi" w:hAnsiTheme="minorHAnsi"/>
        </w:rPr>
        <w:t xml:space="preserve">All criteria </w:t>
      </w:r>
      <w:r>
        <w:rPr>
          <w:rFonts w:asciiTheme="minorHAnsi" w:hAnsiTheme="minorHAnsi"/>
        </w:rPr>
        <w:t xml:space="preserve">listed below </w:t>
      </w:r>
      <w:r w:rsidRPr="00F0618E">
        <w:rPr>
          <w:rFonts w:asciiTheme="minorHAnsi" w:hAnsiTheme="minorHAnsi"/>
        </w:rPr>
        <w:t>should be met to qualify as an ultra-orphan medicine.</w:t>
      </w:r>
      <w:r>
        <w:rPr>
          <w:rFonts w:asciiTheme="minorHAnsi" w:hAnsiTheme="minorHAnsi"/>
        </w:rPr>
        <w:t xml:space="preserve">  </w:t>
      </w:r>
      <w:r w:rsidR="00F0618E" w:rsidRPr="00C72E98">
        <w:rPr>
          <w:rFonts w:asciiTheme="minorHAnsi" w:hAnsiTheme="minorHAnsi"/>
          <w:b/>
        </w:rPr>
        <w:t xml:space="preserve">Supporting evidence </w:t>
      </w:r>
      <w:r>
        <w:rPr>
          <w:rFonts w:asciiTheme="minorHAnsi" w:hAnsiTheme="minorHAnsi"/>
          <w:b/>
        </w:rPr>
        <w:t xml:space="preserve">for each of the criteria </w:t>
      </w:r>
      <w:r w:rsidR="00F0618E" w:rsidRPr="00C72E98">
        <w:rPr>
          <w:rFonts w:asciiTheme="minorHAnsi" w:hAnsiTheme="minorHAnsi"/>
          <w:b/>
        </w:rPr>
        <w:t xml:space="preserve">must be provided </w:t>
      </w:r>
      <w:r w:rsidRPr="00C72E98">
        <w:rPr>
          <w:rFonts w:asciiTheme="minorHAnsi" w:hAnsiTheme="minorHAnsi"/>
          <w:b/>
        </w:rPr>
        <w:t>and referenced appropriately</w:t>
      </w:r>
      <w:r w:rsidR="00F0618E" w:rsidRPr="00F0618E">
        <w:rPr>
          <w:rFonts w:asciiTheme="minorHAnsi" w:hAnsiTheme="minorHAnsi"/>
        </w:rPr>
        <w:t xml:space="preserve">.  Copies of all </w:t>
      </w:r>
      <w:r w:rsidR="00841BDC">
        <w:rPr>
          <w:rFonts w:asciiTheme="minorHAnsi" w:hAnsiTheme="minorHAnsi"/>
        </w:rPr>
        <w:t xml:space="preserve">references should be sent to </w:t>
      </w:r>
      <w:hyperlink r:id="rId9" w:history="1">
        <w:r w:rsidR="00841BDC" w:rsidRPr="00841BDC">
          <w:rPr>
            <w:rStyle w:val="Hyperlink"/>
            <w:rFonts w:ascii="Calibri" w:hAnsi="Calibri" w:cs="Calibri"/>
          </w:rPr>
          <w:t>his.smcsubmissionportal@nhs.scot</w:t>
        </w:r>
      </w:hyperlink>
      <w:r w:rsidR="00F0618E" w:rsidRPr="00F0618E">
        <w:rPr>
          <w:rFonts w:asciiTheme="minorHAnsi" w:hAnsiTheme="minorHAnsi"/>
        </w:rPr>
        <w:t xml:space="preserve"> in a zipped file at the same time as returning the completed </w:t>
      </w:r>
      <w:proofErr w:type="spellStart"/>
      <w:r w:rsidR="00F0618E" w:rsidRPr="00F0618E">
        <w:rPr>
          <w:rFonts w:asciiTheme="minorHAnsi" w:hAnsiTheme="minorHAnsi"/>
        </w:rPr>
        <w:t>proforma</w:t>
      </w:r>
      <w:proofErr w:type="spellEnd"/>
      <w:r w:rsidR="00F0618E" w:rsidRPr="00F0618E">
        <w:rPr>
          <w:rFonts w:asciiTheme="minorHAnsi" w:hAnsiTheme="minorHAnsi"/>
        </w:rPr>
        <w:t>.</w:t>
      </w:r>
    </w:p>
    <w:p w:rsidR="00F0618E" w:rsidRPr="00F0618E" w:rsidRDefault="00F0618E" w:rsidP="005A3978">
      <w:pPr>
        <w:pStyle w:val="Default"/>
        <w:ind w:right="-46"/>
        <w:jc w:val="both"/>
        <w:rPr>
          <w:rFonts w:asciiTheme="minorHAnsi" w:hAnsiTheme="minorHAnsi"/>
        </w:rPr>
      </w:pPr>
    </w:p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F0618E" w:rsidRPr="00F0618E" w:rsidTr="005B190D">
        <w:tc>
          <w:tcPr>
            <w:tcW w:w="4106" w:type="dxa"/>
            <w:shd w:val="clear" w:color="auto" w:fill="auto"/>
          </w:tcPr>
          <w:p w:rsidR="00F0618E" w:rsidRPr="00F0618E" w:rsidRDefault="00F0618E" w:rsidP="005A3978">
            <w:pPr>
              <w:pStyle w:val="Default"/>
              <w:spacing w:after="80"/>
              <w:ind w:right="-46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F0618E">
              <w:rPr>
                <w:rFonts w:asciiTheme="minorHAnsi" w:eastAsia="Calibri" w:hAnsiTheme="minorHAnsi"/>
                <w:b/>
                <w:lang w:eastAsia="en-US"/>
              </w:rPr>
              <w:t>Criteria</w:t>
            </w:r>
          </w:p>
        </w:tc>
        <w:tc>
          <w:tcPr>
            <w:tcW w:w="5954" w:type="dxa"/>
            <w:shd w:val="clear" w:color="auto" w:fill="auto"/>
          </w:tcPr>
          <w:p w:rsidR="00F0618E" w:rsidRPr="00F0618E" w:rsidRDefault="00F0618E" w:rsidP="005A3978">
            <w:pPr>
              <w:pStyle w:val="Default"/>
              <w:spacing w:after="80"/>
              <w:ind w:right="-46"/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F0618E">
              <w:rPr>
                <w:rFonts w:asciiTheme="minorHAnsi" w:eastAsia="Calibri" w:hAnsiTheme="minorHAnsi"/>
                <w:b/>
                <w:lang w:eastAsia="en-US"/>
              </w:rPr>
              <w:t>Supporting evidence</w:t>
            </w:r>
          </w:p>
        </w:tc>
      </w:tr>
      <w:tr w:rsidR="00F0618E" w:rsidRPr="00F0618E" w:rsidTr="005B190D">
        <w:tc>
          <w:tcPr>
            <w:tcW w:w="4106" w:type="dxa"/>
            <w:shd w:val="clear" w:color="auto" w:fill="auto"/>
          </w:tcPr>
          <w:p w:rsidR="00F0618E" w:rsidRPr="005A3978" w:rsidRDefault="00F0618E" w:rsidP="005B190D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455"/>
              </w:tabs>
              <w:autoSpaceDE/>
              <w:autoSpaceDN/>
              <w:spacing w:before="0" w:after="80" w:line="240" w:lineRule="auto"/>
              <w:ind w:left="455" w:hanging="426"/>
              <w:rPr>
                <w:rFonts w:cs="Arial"/>
                <w:b/>
                <w:sz w:val="24"/>
                <w:szCs w:val="24"/>
              </w:rPr>
            </w:pPr>
            <w:r w:rsidRPr="005A3978">
              <w:rPr>
                <w:rFonts w:cs="Arial"/>
                <w:b/>
                <w:sz w:val="24"/>
                <w:szCs w:val="24"/>
              </w:rPr>
              <w:t>The condition has a prevalence of 1 in 50,000 or less</w:t>
            </w:r>
            <w:r w:rsidR="00D95B6B" w:rsidRPr="005A3978">
              <w:rPr>
                <w:rFonts w:cs="Arial"/>
                <w:b/>
                <w:sz w:val="24"/>
                <w:szCs w:val="24"/>
              </w:rPr>
              <w:t xml:space="preserve"> in Scotland</w:t>
            </w:r>
          </w:p>
          <w:p w:rsidR="00F0618E" w:rsidRPr="005A3978" w:rsidRDefault="00F0618E" w:rsidP="005B190D">
            <w:pPr>
              <w:pStyle w:val="ListParagraph"/>
              <w:numPr>
                <w:ilvl w:val="0"/>
                <w:numId w:val="21"/>
              </w:numPr>
              <w:tabs>
                <w:tab w:val="left" w:pos="455"/>
              </w:tabs>
              <w:spacing w:after="80" w:line="240" w:lineRule="auto"/>
              <w:rPr>
                <w:rFonts w:cs="Arial"/>
                <w:i/>
                <w:sz w:val="24"/>
                <w:szCs w:val="24"/>
              </w:rPr>
            </w:pPr>
            <w:r w:rsidRPr="005A3978">
              <w:rPr>
                <w:rFonts w:cs="Arial"/>
                <w:i/>
                <w:sz w:val="24"/>
                <w:szCs w:val="24"/>
              </w:rPr>
              <w:t xml:space="preserve">This criterion refers to the prevalence of the </w:t>
            </w:r>
            <w:r w:rsidRPr="005A3978">
              <w:rPr>
                <w:rFonts w:cs="Arial"/>
                <w:b/>
                <w:i/>
                <w:sz w:val="24"/>
                <w:szCs w:val="24"/>
              </w:rPr>
              <w:t>condition</w:t>
            </w:r>
            <w:r w:rsidRPr="005A3978">
              <w:rPr>
                <w:rFonts w:cs="Arial"/>
                <w:i/>
                <w:sz w:val="24"/>
                <w:szCs w:val="24"/>
              </w:rPr>
              <w:t xml:space="preserve"> which may be broader than the popula</w:t>
            </w:r>
            <w:r w:rsidR="002A061B" w:rsidRPr="005A3978">
              <w:rPr>
                <w:rFonts w:cs="Arial"/>
                <w:i/>
                <w:sz w:val="24"/>
                <w:szCs w:val="24"/>
              </w:rPr>
              <w:t>tion specified within the licens</w:t>
            </w:r>
            <w:r w:rsidR="005B190D">
              <w:rPr>
                <w:rFonts w:cs="Arial"/>
                <w:i/>
                <w:sz w:val="24"/>
                <w:szCs w:val="24"/>
              </w:rPr>
              <w:t>ed indication.</w:t>
            </w:r>
          </w:p>
          <w:p w:rsidR="00F0618E" w:rsidRPr="00DB6328" w:rsidRDefault="00D84825" w:rsidP="00DB6328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  <w:tab w:val="left" w:pos="455"/>
              </w:tabs>
              <w:spacing w:after="80" w:line="240" w:lineRule="auto"/>
              <w:rPr>
                <w:rFonts w:cs="Arial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SMC </w:t>
            </w:r>
            <w:r w:rsidR="00DB6328">
              <w:rPr>
                <w:i/>
                <w:sz w:val="24"/>
                <w:szCs w:val="24"/>
              </w:rPr>
              <w:t xml:space="preserve">considers </w:t>
            </w:r>
            <w:r w:rsidR="006178D7">
              <w:rPr>
                <w:i/>
                <w:sz w:val="24"/>
                <w:szCs w:val="24"/>
              </w:rPr>
              <w:t>the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B6328">
              <w:rPr>
                <w:i/>
                <w:sz w:val="24"/>
                <w:szCs w:val="24"/>
              </w:rPr>
              <w:t xml:space="preserve">orphan </w:t>
            </w:r>
            <w:r w:rsidR="00D95B6B" w:rsidRPr="00E8627D">
              <w:rPr>
                <w:i/>
                <w:sz w:val="24"/>
                <w:szCs w:val="24"/>
              </w:rPr>
              <w:t>c</w:t>
            </w:r>
            <w:r w:rsidR="0076398C" w:rsidRPr="00E8627D">
              <w:rPr>
                <w:i/>
                <w:sz w:val="24"/>
                <w:szCs w:val="24"/>
              </w:rPr>
              <w:t>ondition</w:t>
            </w:r>
            <w:r w:rsidR="0076398C" w:rsidRPr="005A3978">
              <w:rPr>
                <w:i/>
                <w:sz w:val="24"/>
                <w:szCs w:val="24"/>
              </w:rPr>
              <w:t xml:space="preserve"> </w:t>
            </w:r>
            <w:r w:rsidR="00DB6328">
              <w:rPr>
                <w:i/>
                <w:sz w:val="24"/>
                <w:szCs w:val="24"/>
              </w:rPr>
              <w:t xml:space="preserve">reported in </w:t>
            </w:r>
            <w:r w:rsidR="00AC117C">
              <w:rPr>
                <w:i/>
                <w:sz w:val="24"/>
                <w:szCs w:val="24"/>
              </w:rPr>
              <w:t xml:space="preserve"> the Medicine</w:t>
            </w:r>
            <w:r w:rsidR="003B4093">
              <w:rPr>
                <w:i/>
                <w:sz w:val="24"/>
                <w:szCs w:val="24"/>
              </w:rPr>
              <w:t xml:space="preserve"> and Healthcare products Regulatory</w:t>
            </w:r>
            <w:r w:rsidR="00AC117C">
              <w:rPr>
                <w:i/>
                <w:sz w:val="24"/>
                <w:szCs w:val="24"/>
              </w:rPr>
              <w:t xml:space="preserve"> Agency’s (</w:t>
            </w:r>
            <w:r w:rsidR="003B4093">
              <w:rPr>
                <w:i/>
                <w:sz w:val="24"/>
                <w:szCs w:val="24"/>
              </w:rPr>
              <w:t>MHRA</w:t>
            </w:r>
            <w:r w:rsidR="00AC117C">
              <w:rPr>
                <w:i/>
                <w:sz w:val="24"/>
                <w:szCs w:val="24"/>
              </w:rPr>
              <w:t xml:space="preserve">) Orphan </w:t>
            </w:r>
            <w:r w:rsidR="00DB6328">
              <w:rPr>
                <w:i/>
                <w:sz w:val="24"/>
                <w:szCs w:val="24"/>
              </w:rPr>
              <w:t>Register.</w:t>
            </w:r>
            <w:r w:rsidR="00AC117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This is typically a recognised distinct disease or syndrome.</w:t>
            </w:r>
          </w:p>
          <w:p w:rsidR="00DB6328" w:rsidRPr="005A3978" w:rsidRDefault="00DB6328" w:rsidP="00DB6328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  <w:tab w:val="left" w:pos="455"/>
              </w:tabs>
              <w:spacing w:after="80" w:line="240" w:lineRule="auto"/>
              <w:rPr>
                <w:rFonts w:cs="Arial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If the company submits the ultra-orphan proforma to SMC for validation in advance of the MHRA granting a Great Britain (GB) orphan marketing authorisation, then the relevant European Medicine Agency (EMA) orphan designated condition can be </w:t>
            </w:r>
            <w:r>
              <w:rPr>
                <w:i/>
                <w:sz w:val="24"/>
                <w:szCs w:val="24"/>
              </w:rPr>
              <w:lastRenderedPageBreak/>
              <w:t>referenced.</w:t>
            </w:r>
          </w:p>
        </w:tc>
        <w:tc>
          <w:tcPr>
            <w:tcW w:w="5954" w:type="dxa"/>
            <w:shd w:val="clear" w:color="auto" w:fill="auto"/>
          </w:tcPr>
          <w:p w:rsidR="00F0618E" w:rsidRPr="005A3978" w:rsidRDefault="00F0618E" w:rsidP="005A3978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5A3978" w:rsidRDefault="00F0618E" w:rsidP="005A3978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5A3978" w:rsidRDefault="00F0618E" w:rsidP="005A3978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5A3978" w:rsidRDefault="00F0618E" w:rsidP="005A3978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5A3978" w:rsidRDefault="00F0618E" w:rsidP="005A3978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5A3978" w:rsidRDefault="00F0618E" w:rsidP="005A3978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0618E" w:rsidRPr="00F0618E" w:rsidTr="005B190D">
        <w:tc>
          <w:tcPr>
            <w:tcW w:w="4106" w:type="dxa"/>
            <w:shd w:val="clear" w:color="auto" w:fill="auto"/>
          </w:tcPr>
          <w:p w:rsidR="00F0618E" w:rsidRPr="005A3978" w:rsidRDefault="00E8627D" w:rsidP="005B190D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455"/>
              </w:tabs>
              <w:autoSpaceDE/>
              <w:autoSpaceDN/>
              <w:spacing w:before="0" w:after="80" w:line="240" w:lineRule="auto"/>
              <w:ind w:left="455" w:hanging="455"/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 w:rsidR="00F0618E" w:rsidRPr="005A3978">
              <w:rPr>
                <w:rFonts w:cs="Arial"/>
                <w:b/>
                <w:sz w:val="24"/>
                <w:szCs w:val="24"/>
              </w:rPr>
              <w:t xml:space="preserve">The medicine has a </w:t>
            </w:r>
            <w:r w:rsidR="003B4093">
              <w:rPr>
                <w:rFonts w:cs="Arial"/>
                <w:b/>
                <w:sz w:val="24"/>
                <w:szCs w:val="24"/>
              </w:rPr>
              <w:t>GB</w:t>
            </w:r>
            <w:r w:rsidR="00F0618E" w:rsidRPr="005A3978">
              <w:rPr>
                <w:rFonts w:cs="Arial"/>
                <w:b/>
                <w:sz w:val="24"/>
                <w:szCs w:val="24"/>
              </w:rPr>
              <w:t xml:space="preserve"> orphan </w:t>
            </w:r>
            <w:r w:rsidR="00DB6328">
              <w:rPr>
                <w:rFonts w:cs="Arial"/>
                <w:b/>
                <w:sz w:val="24"/>
                <w:szCs w:val="24"/>
              </w:rPr>
              <w:t xml:space="preserve">marketing </w:t>
            </w:r>
            <w:proofErr w:type="spellStart"/>
            <w:r w:rsidR="00DB6328">
              <w:rPr>
                <w:rFonts w:cs="Arial"/>
                <w:b/>
                <w:sz w:val="24"/>
                <w:szCs w:val="24"/>
              </w:rPr>
              <w:t>authorisation</w:t>
            </w:r>
            <w:proofErr w:type="spellEnd"/>
            <w:r w:rsidR="00DB6328" w:rsidRPr="005A397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0618E" w:rsidRPr="005A3978">
              <w:rPr>
                <w:rFonts w:cs="Arial"/>
                <w:b/>
                <w:sz w:val="24"/>
                <w:szCs w:val="24"/>
              </w:rPr>
              <w:t xml:space="preserve">for the </w:t>
            </w:r>
            <w:r w:rsidR="00DB6328">
              <w:rPr>
                <w:rFonts w:cs="Arial"/>
                <w:b/>
                <w:sz w:val="24"/>
                <w:szCs w:val="24"/>
              </w:rPr>
              <w:t>indication</w:t>
            </w:r>
            <w:r w:rsidR="00DB6328" w:rsidRPr="005A3978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F0618E" w:rsidRDefault="00F0618E" w:rsidP="005B190D">
            <w:pPr>
              <w:pStyle w:val="Default"/>
              <w:numPr>
                <w:ilvl w:val="0"/>
                <w:numId w:val="23"/>
              </w:numPr>
              <w:tabs>
                <w:tab w:val="left" w:pos="455"/>
              </w:tabs>
              <w:spacing w:after="80"/>
              <w:ind w:right="-45" w:hanging="265"/>
              <w:rPr>
                <w:rFonts w:asciiTheme="minorHAnsi" w:eastAsia="Calibri" w:hAnsiTheme="minorHAnsi"/>
                <w:i/>
                <w:lang w:eastAsia="en-US"/>
              </w:rPr>
            </w:pPr>
            <w:r w:rsidRPr="005A3978">
              <w:rPr>
                <w:rFonts w:asciiTheme="minorHAnsi" w:eastAsia="Calibri" w:hAnsiTheme="minorHAnsi"/>
                <w:i/>
                <w:lang w:eastAsia="en-US"/>
              </w:rPr>
              <w:t xml:space="preserve">Provide </w:t>
            </w:r>
            <w:r w:rsidR="003B4093">
              <w:rPr>
                <w:rFonts w:asciiTheme="minorHAnsi" w:eastAsia="Calibri" w:hAnsiTheme="minorHAnsi"/>
                <w:i/>
                <w:lang w:eastAsia="en-US"/>
              </w:rPr>
              <w:t>GB</w:t>
            </w:r>
            <w:r w:rsidRPr="005A3978">
              <w:rPr>
                <w:rFonts w:asciiTheme="minorHAnsi" w:eastAsia="Calibri" w:hAnsiTheme="minorHAnsi"/>
                <w:i/>
                <w:lang w:eastAsia="en-US"/>
              </w:rPr>
              <w:t xml:space="preserve"> orphan designation  number and date</w:t>
            </w:r>
          </w:p>
          <w:p w:rsidR="00DB6328" w:rsidRPr="00DB6328" w:rsidRDefault="00DB6328" w:rsidP="005B190D">
            <w:pPr>
              <w:pStyle w:val="Default"/>
              <w:numPr>
                <w:ilvl w:val="0"/>
                <w:numId w:val="23"/>
              </w:numPr>
              <w:tabs>
                <w:tab w:val="left" w:pos="455"/>
              </w:tabs>
              <w:spacing w:after="80"/>
              <w:ind w:right="-45" w:hanging="265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DB6328">
              <w:rPr>
                <w:rFonts w:asciiTheme="minorHAnsi" w:eastAsia="Calibri" w:hAnsiTheme="minorHAnsi" w:cstheme="minorHAnsi"/>
                <w:i/>
              </w:rPr>
              <w:t xml:space="preserve">If the </w:t>
            </w:r>
            <w:r w:rsidRPr="00DB6328">
              <w:rPr>
                <w:rFonts w:asciiTheme="minorHAnsi" w:hAnsiTheme="minorHAnsi" w:cstheme="minorHAnsi"/>
                <w:i/>
              </w:rPr>
              <w:t xml:space="preserve">company submits the </w:t>
            </w:r>
            <w:r>
              <w:rPr>
                <w:rFonts w:asciiTheme="minorHAnsi" w:hAnsiTheme="minorHAnsi" w:cstheme="minorHAnsi"/>
                <w:i/>
              </w:rPr>
              <w:t>ultra-orphan</w:t>
            </w:r>
            <w:r w:rsidRPr="00DB6328">
              <w:rPr>
                <w:rFonts w:asciiTheme="minorHAnsi" w:hAnsiTheme="minorHAnsi" w:cstheme="minorHAnsi"/>
                <w:i/>
              </w:rPr>
              <w:t xml:space="preserve"> proforma to SMC for validation in advance of the MHRA granting a GB orphan marketing authorisation, then the relevant EMA orphan designation can be referenced.</w:t>
            </w:r>
          </w:p>
          <w:p w:rsidR="0052264F" w:rsidRPr="005A3978" w:rsidRDefault="00DB6328" w:rsidP="00DB6328">
            <w:pPr>
              <w:pStyle w:val="Default"/>
              <w:numPr>
                <w:ilvl w:val="0"/>
                <w:numId w:val="23"/>
              </w:numPr>
              <w:tabs>
                <w:tab w:val="left" w:pos="455"/>
              </w:tabs>
              <w:spacing w:after="80"/>
              <w:ind w:right="-45"/>
              <w:rPr>
                <w:rFonts w:asciiTheme="minorHAnsi" w:eastAsia="Calibri" w:hAnsiTheme="minorHAnsi"/>
                <w:i/>
                <w:lang w:eastAsia="en-US"/>
              </w:rPr>
            </w:pPr>
            <w:r>
              <w:rPr>
                <w:rFonts w:asciiTheme="minorHAnsi" w:eastAsia="Calibri" w:hAnsiTheme="minorHAnsi"/>
                <w:i/>
                <w:lang w:eastAsia="en-US"/>
              </w:rPr>
              <w:t>T</w:t>
            </w:r>
            <w:r w:rsidR="0052264F" w:rsidRPr="005A3978">
              <w:rPr>
                <w:rFonts w:asciiTheme="minorHAnsi" w:eastAsia="Calibri" w:hAnsiTheme="minorHAnsi"/>
                <w:i/>
                <w:lang w:eastAsia="en-US"/>
              </w:rPr>
              <w:t>he final decision will be contingent on</w:t>
            </w:r>
            <w:r>
              <w:rPr>
                <w:rFonts w:asciiTheme="minorHAnsi" w:eastAsia="Calibri" w:hAnsiTheme="minorHAnsi"/>
                <w:i/>
                <w:lang w:eastAsia="en-US"/>
              </w:rPr>
              <w:t xml:space="preserve"> the MHRA granting a GB</w:t>
            </w:r>
            <w:r w:rsidR="0052264F" w:rsidRPr="005A3978">
              <w:rPr>
                <w:rFonts w:asciiTheme="minorHAnsi" w:eastAsia="Calibri" w:hAnsiTheme="minorHAnsi"/>
                <w:i/>
                <w:lang w:eastAsia="en-US"/>
              </w:rPr>
              <w:t xml:space="preserve"> orphan marketing authorisation</w:t>
            </w:r>
          </w:p>
        </w:tc>
        <w:tc>
          <w:tcPr>
            <w:tcW w:w="5954" w:type="dxa"/>
            <w:shd w:val="clear" w:color="auto" w:fill="auto"/>
          </w:tcPr>
          <w:p w:rsidR="00F0618E" w:rsidRPr="005A3978" w:rsidRDefault="00F0618E" w:rsidP="00F0618E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0618E" w:rsidRPr="00F0618E" w:rsidTr="005B190D">
        <w:tc>
          <w:tcPr>
            <w:tcW w:w="4106" w:type="dxa"/>
            <w:shd w:val="clear" w:color="auto" w:fill="auto"/>
          </w:tcPr>
          <w:p w:rsidR="00F0618E" w:rsidRPr="005B190D" w:rsidRDefault="00F0618E" w:rsidP="005B190D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455"/>
              </w:tabs>
              <w:autoSpaceDE/>
              <w:autoSpaceDN/>
              <w:spacing w:before="0" w:after="80" w:line="240" w:lineRule="auto"/>
              <w:ind w:left="455" w:hanging="455"/>
              <w:rPr>
                <w:rFonts w:cs="Arial"/>
                <w:b/>
                <w:sz w:val="24"/>
                <w:szCs w:val="24"/>
              </w:rPr>
            </w:pPr>
            <w:r w:rsidRPr="005B190D">
              <w:rPr>
                <w:rFonts w:cs="Arial"/>
                <w:b/>
                <w:sz w:val="24"/>
                <w:szCs w:val="24"/>
              </w:rPr>
              <w:t xml:space="preserve">The condition is chronic and severely disabling </w:t>
            </w:r>
          </w:p>
          <w:p w:rsidR="00F0618E" w:rsidRPr="005B190D" w:rsidRDefault="00F0618E" w:rsidP="005B190D">
            <w:pPr>
              <w:numPr>
                <w:ilvl w:val="0"/>
                <w:numId w:val="13"/>
              </w:numPr>
              <w:tabs>
                <w:tab w:val="left" w:pos="738"/>
              </w:tabs>
              <w:spacing w:after="80" w:line="240" w:lineRule="auto"/>
              <w:ind w:left="738" w:hanging="283"/>
              <w:rPr>
                <w:rFonts w:eastAsia="Calibri" w:cs="Arial"/>
                <w:i/>
                <w:szCs w:val="24"/>
              </w:rPr>
            </w:pPr>
            <w:r w:rsidRPr="005B190D">
              <w:rPr>
                <w:rFonts w:eastAsia="Calibri" w:cs="Arial"/>
                <w:i/>
                <w:szCs w:val="24"/>
              </w:rPr>
              <w:t>Outline</w:t>
            </w:r>
            <w:r w:rsidRPr="005B190D">
              <w:rPr>
                <w:rFonts w:cs="Arial"/>
                <w:i/>
                <w:szCs w:val="24"/>
              </w:rPr>
              <w:t xml:space="preserve"> how the </w:t>
            </w:r>
            <w:r w:rsidRPr="005B190D">
              <w:rPr>
                <w:rFonts w:eastAsia="Calibri" w:cs="Arial"/>
                <w:i/>
                <w:szCs w:val="24"/>
              </w:rPr>
              <w:t xml:space="preserve">nature of the </w:t>
            </w:r>
            <w:r w:rsidRPr="005B190D">
              <w:rPr>
                <w:rFonts w:cs="Arial"/>
                <w:i/>
                <w:szCs w:val="24"/>
              </w:rPr>
              <w:t>condition</w:t>
            </w:r>
            <w:r w:rsidRPr="005B190D">
              <w:rPr>
                <w:rFonts w:eastAsia="Calibri" w:cs="Arial"/>
                <w:i/>
                <w:szCs w:val="24"/>
              </w:rPr>
              <w:t xml:space="preserve"> meets this description, for example:</w:t>
            </w:r>
          </w:p>
          <w:p w:rsidR="00F0618E" w:rsidRPr="005B190D" w:rsidRDefault="00F0618E" w:rsidP="005B190D">
            <w:pPr>
              <w:pStyle w:val="ListParagraph"/>
              <w:widowControl/>
              <w:numPr>
                <w:ilvl w:val="1"/>
                <w:numId w:val="18"/>
              </w:numPr>
              <w:tabs>
                <w:tab w:val="left" w:pos="1022"/>
              </w:tabs>
              <w:autoSpaceDE/>
              <w:autoSpaceDN/>
              <w:spacing w:before="0" w:after="80" w:line="240" w:lineRule="auto"/>
              <w:ind w:left="1022" w:hanging="284"/>
              <w:contextualSpacing/>
              <w:rPr>
                <w:rFonts w:cs="Arial"/>
                <w:i/>
                <w:sz w:val="24"/>
                <w:szCs w:val="24"/>
              </w:rPr>
            </w:pPr>
            <w:r w:rsidRPr="005B190D">
              <w:rPr>
                <w:rFonts w:cs="Arial"/>
                <w:i/>
                <w:sz w:val="24"/>
                <w:szCs w:val="24"/>
              </w:rPr>
              <w:t>it is a persistent condition requiring ongoing management which may include medicines and/or other treatments or supportive care</w:t>
            </w:r>
          </w:p>
          <w:p w:rsidR="00F0618E" w:rsidRPr="005B190D" w:rsidRDefault="00F0618E" w:rsidP="005B190D">
            <w:pPr>
              <w:pStyle w:val="ListParagraph"/>
              <w:widowControl/>
              <w:numPr>
                <w:ilvl w:val="1"/>
                <w:numId w:val="18"/>
              </w:numPr>
              <w:tabs>
                <w:tab w:val="left" w:pos="455"/>
                <w:tab w:val="left" w:pos="1022"/>
              </w:tabs>
              <w:autoSpaceDE/>
              <w:autoSpaceDN/>
              <w:spacing w:before="0" w:after="80" w:line="240" w:lineRule="auto"/>
              <w:ind w:left="1022" w:hanging="284"/>
              <w:contextualSpacing/>
              <w:rPr>
                <w:rFonts w:cs="Arial"/>
                <w:i/>
                <w:sz w:val="24"/>
                <w:szCs w:val="24"/>
              </w:rPr>
            </w:pPr>
            <w:r w:rsidRPr="005B190D">
              <w:rPr>
                <w:rFonts w:cs="Arial"/>
                <w:i/>
                <w:sz w:val="24"/>
                <w:szCs w:val="24"/>
              </w:rPr>
              <w:t>it limits the patient’s ability to undertake activities of daily living</w:t>
            </w:r>
          </w:p>
          <w:p w:rsidR="00F0618E" w:rsidRPr="005B190D" w:rsidRDefault="00F0618E" w:rsidP="005B190D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455"/>
              </w:tabs>
              <w:autoSpaceDE/>
              <w:autoSpaceDN/>
              <w:spacing w:before="0" w:after="80" w:line="240" w:lineRule="auto"/>
              <w:ind w:left="455" w:firstLine="0"/>
              <w:contextualSpacing/>
              <w:rPr>
                <w:rFonts w:cs="Arial"/>
                <w:i/>
                <w:sz w:val="24"/>
                <w:szCs w:val="24"/>
              </w:rPr>
            </w:pPr>
            <w:r w:rsidRPr="005B190D">
              <w:rPr>
                <w:rFonts w:cs="Arial"/>
                <w:i/>
                <w:sz w:val="24"/>
                <w:szCs w:val="24"/>
              </w:rPr>
              <w:t xml:space="preserve">300 words maximum </w:t>
            </w:r>
          </w:p>
        </w:tc>
        <w:tc>
          <w:tcPr>
            <w:tcW w:w="5954" w:type="dxa"/>
            <w:shd w:val="clear" w:color="auto" w:fill="auto"/>
          </w:tcPr>
          <w:p w:rsidR="00F0618E" w:rsidRPr="00F0618E" w:rsidRDefault="00F0618E" w:rsidP="00F0618E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F0618E" w:rsidRDefault="00F0618E" w:rsidP="00F0618E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F0618E" w:rsidRDefault="00F0618E" w:rsidP="00F0618E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F0618E" w:rsidRDefault="00F0618E" w:rsidP="00F0618E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F0618E" w:rsidRDefault="00F0618E" w:rsidP="00F0618E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0618E" w:rsidRPr="00F0618E" w:rsidTr="005B190D">
        <w:tc>
          <w:tcPr>
            <w:tcW w:w="4106" w:type="dxa"/>
            <w:shd w:val="clear" w:color="auto" w:fill="auto"/>
          </w:tcPr>
          <w:p w:rsidR="00F0618E" w:rsidRPr="005B190D" w:rsidRDefault="00F0618E" w:rsidP="005B190D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455"/>
              </w:tabs>
              <w:autoSpaceDE/>
              <w:autoSpaceDN/>
              <w:spacing w:before="0" w:after="80" w:line="240" w:lineRule="auto"/>
              <w:ind w:left="455" w:hanging="455"/>
              <w:rPr>
                <w:rFonts w:cs="Arial"/>
                <w:b/>
                <w:sz w:val="24"/>
                <w:szCs w:val="24"/>
              </w:rPr>
            </w:pPr>
            <w:r w:rsidRPr="005B190D">
              <w:rPr>
                <w:rFonts w:cs="Arial"/>
                <w:b/>
                <w:sz w:val="24"/>
                <w:szCs w:val="24"/>
              </w:rPr>
              <w:t>The condition requires highly specialised management</w:t>
            </w:r>
          </w:p>
          <w:p w:rsidR="00087450" w:rsidRPr="005B190D" w:rsidRDefault="00087450" w:rsidP="005B190D">
            <w:pPr>
              <w:pStyle w:val="ListParagraph"/>
              <w:numPr>
                <w:ilvl w:val="0"/>
                <w:numId w:val="13"/>
              </w:numPr>
              <w:tabs>
                <w:tab w:val="left" w:pos="738"/>
              </w:tabs>
              <w:spacing w:after="80" w:line="240" w:lineRule="auto"/>
              <w:ind w:left="738" w:hanging="283"/>
              <w:rPr>
                <w:rFonts w:cs="Arial"/>
                <w:i/>
                <w:sz w:val="24"/>
                <w:szCs w:val="24"/>
              </w:rPr>
            </w:pPr>
            <w:r w:rsidRPr="005B190D">
              <w:rPr>
                <w:rFonts w:eastAsia="Times New Roman" w:cs="Arial"/>
                <w:i/>
                <w:sz w:val="24"/>
                <w:szCs w:val="24"/>
              </w:rPr>
              <w:t>Briefly outline how Scottish patients are managed at present</w:t>
            </w:r>
          </w:p>
          <w:p w:rsidR="00272128" w:rsidRPr="005B190D" w:rsidRDefault="001E4F53" w:rsidP="005B190D">
            <w:pPr>
              <w:pStyle w:val="ListParagraph"/>
              <w:numPr>
                <w:ilvl w:val="0"/>
                <w:numId w:val="13"/>
              </w:numPr>
              <w:tabs>
                <w:tab w:val="left" w:pos="738"/>
              </w:tabs>
              <w:spacing w:after="80" w:line="240" w:lineRule="auto"/>
              <w:ind w:left="738" w:hanging="283"/>
              <w:rPr>
                <w:rFonts w:cs="Arial"/>
                <w:i/>
                <w:sz w:val="24"/>
                <w:szCs w:val="24"/>
              </w:rPr>
            </w:pPr>
            <w:r w:rsidRPr="005B190D">
              <w:rPr>
                <w:rFonts w:eastAsia="Times New Roman" w:cs="Arial"/>
                <w:i/>
                <w:sz w:val="24"/>
                <w:szCs w:val="24"/>
              </w:rPr>
              <w:t xml:space="preserve">If management is not within the context of a </w:t>
            </w:r>
            <w:hyperlink r:id="rId10" w:history="1">
              <w:r w:rsidR="00087450" w:rsidRPr="00254235">
                <w:rPr>
                  <w:rStyle w:val="Hyperlink"/>
                  <w:rFonts w:eastAsia="Times New Roman" w:cs="Arial"/>
                  <w:i/>
                  <w:sz w:val="24"/>
                  <w:szCs w:val="24"/>
                </w:rPr>
                <w:t>nationally funded service</w:t>
              </w:r>
            </w:hyperlink>
            <w:r w:rsidR="00087450" w:rsidRPr="005B190D">
              <w:rPr>
                <w:rFonts w:eastAsia="Times New Roman" w:cs="Arial"/>
                <w:i/>
                <w:sz w:val="24"/>
                <w:szCs w:val="24"/>
              </w:rPr>
              <w:t xml:space="preserve"> then </w:t>
            </w:r>
            <w:r w:rsidRPr="005B190D">
              <w:rPr>
                <w:rFonts w:eastAsia="Times New Roman" w:cs="Arial"/>
                <w:i/>
                <w:sz w:val="24"/>
                <w:szCs w:val="24"/>
              </w:rPr>
              <w:t>indicate</w:t>
            </w:r>
            <w:r w:rsidR="00087450" w:rsidRPr="005B190D">
              <w:rPr>
                <w:rFonts w:eastAsia="Times New Roman" w:cs="Arial"/>
                <w:i/>
                <w:sz w:val="24"/>
                <w:szCs w:val="24"/>
              </w:rPr>
              <w:t xml:space="preserve"> </w:t>
            </w:r>
            <w:r w:rsidRPr="005B190D">
              <w:rPr>
                <w:rFonts w:eastAsia="Times New Roman" w:cs="Arial"/>
                <w:i/>
                <w:sz w:val="24"/>
                <w:szCs w:val="24"/>
              </w:rPr>
              <w:t xml:space="preserve">why it is </w:t>
            </w:r>
            <w:r w:rsidR="00087450" w:rsidRPr="005B190D">
              <w:rPr>
                <w:rFonts w:eastAsia="Times New Roman" w:cs="Arial"/>
                <w:i/>
                <w:sz w:val="24"/>
                <w:szCs w:val="24"/>
              </w:rPr>
              <w:t>considered as highly specialised</w:t>
            </w:r>
          </w:p>
          <w:p w:rsidR="00F0618E" w:rsidRPr="005B190D" w:rsidRDefault="00F0618E" w:rsidP="005B190D">
            <w:pPr>
              <w:pStyle w:val="ListParagraph"/>
              <w:numPr>
                <w:ilvl w:val="0"/>
                <w:numId w:val="13"/>
              </w:numPr>
              <w:tabs>
                <w:tab w:val="left" w:pos="738"/>
              </w:tabs>
              <w:spacing w:after="80" w:line="240" w:lineRule="auto"/>
              <w:ind w:left="738" w:hanging="283"/>
              <w:rPr>
                <w:rFonts w:cs="Arial"/>
                <w:i/>
                <w:szCs w:val="24"/>
              </w:rPr>
            </w:pPr>
            <w:r w:rsidRPr="005B190D">
              <w:rPr>
                <w:rFonts w:cs="Arial"/>
                <w:i/>
                <w:sz w:val="24"/>
                <w:szCs w:val="24"/>
              </w:rPr>
              <w:t>300 words maximum</w:t>
            </w:r>
          </w:p>
        </w:tc>
        <w:tc>
          <w:tcPr>
            <w:tcW w:w="5954" w:type="dxa"/>
            <w:shd w:val="clear" w:color="auto" w:fill="auto"/>
          </w:tcPr>
          <w:p w:rsidR="00F0618E" w:rsidRPr="00F0618E" w:rsidRDefault="00F0618E" w:rsidP="00F0618E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F0618E" w:rsidRDefault="00F0618E" w:rsidP="00F0618E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F0618E" w:rsidRDefault="00F0618E" w:rsidP="00F0618E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F0618E" w:rsidRDefault="00F0618E" w:rsidP="00F0618E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F0618E" w:rsidRDefault="00F0618E" w:rsidP="00F0618E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F0618E" w:rsidRPr="00F0618E" w:rsidRDefault="00F0618E" w:rsidP="00F0618E">
            <w:pPr>
              <w:pStyle w:val="Default"/>
              <w:spacing w:after="80"/>
              <w:ind w:right="-46"/>
              <w:jc w:val="both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087450" w:rsidRDefault="00087450" w:rsidP="00F0618E">
      <w:pPr>
        <w:spacing w:after="80" w:line="240" w:lineRule="auto"/>
        <w:rPr>
          <w:rFonts w:cs="Arial"/>
          <w:b/>
          <w:szCs w:val="24"/>
        </w:rPr>
      </w:pPr>
    </w:p>
    <w:p w:rsidR="00F0618E" w:rsidRPr="00F0618E" w:rsidRDefault="00F0618E" w:rsidP="00F0618E">
      <w:pPr>
        <w:spacing w:after="80" w:line="240" w:lineRule="auto"/>
        <w:rPr>
          <w:rFonts w:cs="Arial"/>
          <w:b/>
          <w:szCs w:val="24"/>
        </w:rPr>
      </w:pPr>
      <w:r w:rsidRPr="00F0618E">
        <w:rPr>
          <w:rFonts w:cs="Arial"/>
          <w:b/>
          <w:szCs w:val="24"/>
        </w:rPr>
        <w:t>References</w:t>
      </w:r>
    </w:p>
    <w:p w:rsidR="00946A5E" w:rsidRPr="0042448F" w:rsidRDefault="00F0618E" w:rsidP="0042448F">
      <w:pPr>
        <w:spacing w:after="80" w:line="240" w:lineRule="auto"/>
        <w:rPr>
          <w:rFonts w:cs="Arial"/>
          <w:i/>
          <w:szCs w:val="24"/>
        </w:rPr>
      </w:pPr>
      <w:r w:rsidRPr="00F0618E">
        <w:rPr>
          <w:rFonts w:cs="Arial"/>
          <w:i/>
          <w:szCs w:val="24"/>
        </w:rPr>
        <w:t>List below</w:t>
      </w:r>
    </w:p>
    <w:sectPr w:rsidR="00946A5E" w:rsidRPr="0042448F" w:rsidSect="005B190D">
      <w:footerReference w:type="default" r:id="rId11"/>
      <w:headerReference w:type="first" r:id="rId12"/>
      <w:footerReference w:type="first" r:id="rId13"/>
      <w:pgSz w:w="11906" w:h="16838" w:code="257"/>
      <w:pgMar w:top="709" w:right="1021" w:bottom="1021" w:left="102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04" w:rsidRDefault="00081404" w:rsidP="000B51E2">
      <w:pPr>
        <w:spacing w:after="0" w:line="240" w:lineRule="auto"/>
      </w:pPr>
      <w:r>
        <w:separator/>
      </w:r>
    </w:p>
  </w:endnote>
  <w:endnote w:type="continuationSeparator" w:id="0">
    <w:p w:rsidR="00081404" w:rsidRDefault="00081404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lanPro-News">
    <w:altName w:val="Arial"/>
    <w:charset w:val="00"/>
    <w:family w:val="swiss"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9E" w:rsidRDefault="00A11689">
    <w:pPr>
      <w:pStyle w:val="Footer"/>
    </w:pPr>
    <w:r>
      <w:t>May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0D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D4415BA" wp14:editId="6632F676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04" w:rsidRDefault="00081404" w:rsidP="000B51E2">
      <w:pPr>
        <w:spacing w:after="0" w:line="240" w:lineRule="auto"/>
      </w:pPr>
      <w:r>
        <w:separator/>
      </w:r>
    </w:p>
  </w:footnote>
  <w:footnote w:type="continuationSeparator" w:id="0">
    <w:p w:rsidR="00081404" w:rsidRDefault="00081404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675" w:rsidRDefault="00C621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2CA0BFE" wp14:editId="5C3AF7DF">
          <wp:simplePos x="0" y="0"/>
          <wp:positionH relativeFrom="page">
            <wp:posOffset>-60960</wp:posOffset>
          </wp:positionH>
          <wp:positionV relativeFrom="page">
            <wp:align>top</wp:align>
          </wp:positionV>
          <wp:extent cx="7644505" cy="615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580"/>
                  <a:stretch/>
                </pic:blipFill>
                <pic:spPr bwMode="auto">
                  <a:xfrm>
                    <a:off x="0" y="0"/>
                    <a:ext cx="7644505" cy="615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B6DC5"/>
    <w:multiLevelType w:val="hybridMultilevel"/>
    <w:tmpl w:val="C6509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EC1D9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6243A50"/>
    <w:multiLevelType w:val="hybridMultilevel"/>
    <w:tmpl w:val="958CBC8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B5C89"/>
    <w:multiLevelType w:val="hybridMultilevel"/>
    <w:tmpl w:val="87900C86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 w15:restartNumberingAfterBreak="0">
    <w:nsid w:val="25C538CF"/>
    <w:multiLevelType w:val="hybridMultilevel"/>
    <w:tmpl w:val="1A187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1347B0"/>
    <w:multiLevelType w:val="hybridMultilevel"/>
    <w:tmpl w:val="BE6E1F60"/>
    <w:lvl w:ilvl="0" w:tplc="080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6" w15:restartNumberingAfterBreak="0">
    <w:nsid w:val="3D797F80"/>
    <w:multiLevelType w:val="hybridMultilevel"/>
    <w:tmpl w:val="5740C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1554C"/>
    <w:multiLevelType w:val="hybridMultilevel"/>
    <w:tmpl w:val="3000B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EC1D9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3E6C5F"/>
    <w:multiLevelType w:val="hybridMultilevel"/>
    <w:tmpl w:val="6D723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4046B"/>
    <w:multiLevelType w:val="hybridMultilevel"/>
    <w:tmpl w:val="4DF8A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53E3B"/>
    <w:multiLevelType w:val="hybridMultilevel"/>
    <w:tmpl w:val="CE506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E213C4"/>
    <w:multiLevelType w:val="hybridMultilevel"/>
    <w:tmpl w:val="13143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E5189D"/>
    <w:multiLevelType w:val="hybridMultilevel"/>
    <w:tmpl w:val="33166444"/>
    <w:lvl w:ilvl="0" w:tplc="08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2"/>
  </w:num>
  <w:num w:numId="14">
    <w:abstractNumId w:val="16"/>
  </w:num>
  <w:num w:numId="15">
    <w:abstractNumId w:val="14"/>
  </w:num>
  <w:num w:numId="16">
    <w:abstractNumId w:val="20"/>
  </w:num>
  <w:num w:numId="17">
    <w:abstractNumId w:val="21"/>
  </w:num>
  <w:num w:numId="18">
    <w:abstractNumId w:val="10"/>
  </w:num>
  <w:num w:numId="19">
    <w:abstractNumId w:val="17"/>
  </w:num>
  <w:num w:numId="20">
    <w:abstractNumId w:val="15"/>
  </w:num>
  <w:num w:numId="21">
    <w:abstractNumId w:val="13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18"/>
    <w:rsid w:val="00030F45"/>
    <w:rsid w:val="000472BF"/>
    <w:rsid w:val="00081404"/>
    <w:rsid w:val="00087450"/>
    <w:rsid w:val="000B51E2"/>
    <w:rsid w:val="000C07EE"/>
    <w:rsid w:val="00100F18"/>
    <w:rsid w:val="00146D33"/>
    <w:rsid w:val="001E4F53"/>
    <w:rsid w:val="00254235"/>
    <w:rsid w:val="0027123C"/>
    <w:rsid w:val="00272128"/>
    <w:rsid w:val="002837F7"/>
    <w:rsid w:val="002A061B"/>
    <w:rsid w:val="002E13C5"/>
    <w:rsid w:val="0035743D"/>
    <w:rsid w:val="003B4093"/>
    <w:rsid w:val="0042448F"/>
    <w:rsid w:val="0044141C"/>
    <w:rsid w:val="004C340E"/>
    <w:rsid w:val="005141C1"/>
    <w:rsid w:val="00522320"/>
    <w:rsid w:val="0052264F"/>
    <w:rsid w:val="005A3978"/>
    <w:rsid w:val="005B190D"/>
    <w:rsid w:val="005E7380"/>
    <w:rsid w:val="006178D7"/>
    <w:rsid w:val="00626C51"/>
    <w:rsid w:val="00670E7B"/>
    <w:rsid w:val="00692490"/>
    <w:rsid w:val="006F2227"/>
    <w:rsid w:val="007527BE"/>
    <w:rsid w:val="0076398C"/>
    <w:rsid w:val="007A1F98"/>
    <w:rsid w:val="007A280D"/>
    <w:rsid w:val="007B167D"/>
    <w:rsid w:val="007C7914"/>
    <w:rsid w:val="007D6DFF"/>
    <w:rsid w:val="007D7899"/>
    <w:rsid w:val="007E4638"/>
    <w:rsid w:val="00841BDC"/>
    <w:rsid w:val="00882977"/>
    <w:rsid w:val="00896B9C"/>
    <w:rsid w:val="008B55FC"/>
    <w:rsid w:val="00912851"/>
    <w:rsid w:val="00916EAD"/>
    <w:rsid w:val="00946A5E"/>
    <w:rsid w:val="009C4C81"/>
    <w:rsid w:val="009E78F1"/>
    <w:rsid w:val="00A11689"/>
    <w:rsid w:val="00AC117C"/>
    <w:rsid w:val="00AD4778"/>
    <w:rsid w:val="00B135AE"/>
    <w:rsid w:val="00B26CF9"/>
    <w:rsid w:val="00B308E9"/>
    <w:rsid w:val="00C3401B"/>
    <w:rsid w:val="00C62104"/>
    <w:rsid w:val="00C72E98"/>
    <w:rsid w:val="00CB0748"/>
    <w:rsid w:val="00D260DD"/>
    <w:rsid w:val="00D84825"/>
    <w:rsid w:val="00D95B6B"/>
    <w:rsid w:val="00DB6328"/>
    <w:rsid w:val="00DD4675"/>
    <w:rsid w:val="00E03121"/>
    <w:rsid w:val="00E742F7"/>
    <w:rsid w:val="00E8627D"/>
    <w:rsid w:val="00E92F4F"/>
    <w:rsid w:val="00EB1158"/>
    <w:rsid w:val="00ED0856"/>
    <w:rsid w:val="00ED0D9E"/>
    <w:rsid w:val="00F0317F"/>
    <w:rsid w:val="00F0618E"/>
    <w:rsid w:val="00F90C36"/>
    <w:rsid w:val="00FC019E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104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602365" w:themeColor="accent4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104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602365" w:themeColor="accent4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104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E71D72" w:themeColor="accent3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C62104"/>
    <w:rPr>
      <w:rFonts w:ascii="Calibri" w:eastAsia="Times New Roman" w:hAnsi="Calibri" w:cs="Times New Roman"/>
      <w:bCs/>
      <w:color w:val="602365" w:themeColor="accent4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62104"/>
    <w:rPr>
      <w:rFonts w:ascii="Calibri" w:eastAsia="Times New Roman" w:hAnsi="Calibri" w:cs="Times New Roman"/>
      <w:bCs/>
      <w:color w:val="602365" w:themeColor="accent4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62104"/>
    <w:rPr>
      <w:rFonts w:ascii="Calibri" w:eastAsia="Times New Roman" w:hAnsi="Calibri" w:cs="Times New Roman"/>
      <w:bCs/>
      <w:color w:val="E71D72" w:themeColor="accent3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  <w:style w:type="paragraph" w:customStyle="1" w:styleId="Default">
    <w:name w:val="Default"/>
    <w:rsid w:val="00F061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rsid w:val="00F061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18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18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8E"/>
    <w:rPr>
      <w:rFonts w:ascii="Segoe UI" w:hAnsi="Segoe UI" w:cs="Segoe UI"/>
      <w:color w:val="2F2E2F" w:themeColor="text1" w:themeShade="BF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F98"/>
    <w:pPr>
      <w:spacing w:after="160"/>
    </w:pPr>
    <w:rPr>
      <w:rFonts w:asciiTheme="minorHAnsi" w:eastAsiaTheme="minorHAnsi" w:hAnsiTheme="minorHAnsi" w:cstheme="minorBidi"/>
      <w:b/>
      <w:bCs/>
      <w:color w:val="2F2E2F" w:themeColor="text1" w:themeShade="BF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F98"/>
    <w:rPr>
      <w:rFonts w:ascii="Times New Roman" w:eastAsia="Times New Roman" w:hAnsi="Times New Roman" w:cs="Times New Roman"/>
      <w:b/>
      <w:bCs/>
      <w:color w:val="2F2E2F" w:themeColor="text1" w:themeShade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1689"/>
    <w:rPr>
      <w:color w:val="782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ultra-orphan-medicine-pathways-guidanc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sd.scot.nhs.uk/services/specialised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s.smcsubmissionportal@nhs.sco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2309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Andrea McLean</cp:lastModifiedBy>
  <cp:revision>6</cp:revision>
  <cp:lastPrinted>2018-09-26T17:56:00Z</cp:lastPrinted>
  <dcterms:created xsi:type="dcterms:W3CDTF">2021-07-29T16:09:00Z</dcterms:created>
  <dcterms:modified xsi:type="dcterms:W3CDTF">2022-05-18T19:40:00Z</dcterms:modified>
</cp:coreProperties>
</file>